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269" w:rsidRPr="00366269" w:rsidRDefault="00366269" w:rsidP="00366269">
      <w:pPr>
        <w:shd w:val="clear" w:color="auto" w:fill="FFFFFF"/>
        <w:spacing w:line="288" w:lineRule="atLeast"/>
        <w:outlineLvl w:val="1"/>
        <w:rPr>
          <w:rFonts w:ascii="Arial" w:eastAsia="Times New Roman" w:hAnsi="Arial" w:cs="Arial"/>
          <w:b/>
          <w:bCs/>
          <w:color w:val="005A8E"/>
          <w:kern w:val="36"/>
          <w:sz w:val="48"/>
          <w:szCs w:val="48"/>
          <w:lang w:eastAsia="en-CA"/>
        </w:rPr>
      </w:pPr>
      <w:r w:rsidRPr="00366269">
        <w:rPr>
          <w:rFonts w:ascii="Arial" w:eastAsia="Times New Roman" w:hAnsi="Arial" w:cs="Arial"/>
          <w:b/>
          <w:bCs/>
          <w:color w:val="005A8E"/>
          <w:kern w:val="36"/>
          <w:sz w:val="48"/>
          <w:szCs w:val="48"/>
          <w:lang w:eastAsia="en-CA"/>
        </w:rPr>
        <w:t>Immunocal</w:t>
      </w:r>
      <w:r w:rsidRPr="00366269">
        <w:rPr>
          <w:rFonts w:ascii="Arial" w:eastAsia="Times New Roman" w:hAnsi="Arial" w:cs="Arial"/>
          <w:b/>
          <w:bCs/>
          <w:color w:val="005A8E"/>
          <w:kern w:val="36"/>
          <w:sz w:val="48"/>
          <w:szCs w:val="48"/>
          <w:vertAlign w:val="superscript"/>
          <w:lang w:eastAsia="en-CA"/>
        </w:rPr>
        <w:t>®</w:t>
      </w:r>
      <w:r w:rsidRPr="00366269">
        <w:rPr>
          <w:rFonts w:ascii="Arial" w:eastAsia="Times New Roman" w:hAnsi="Arial" w:cs="Arial"/>
          <w:b/>
          <w:bCs/>
          <w:color w:val="005A8E"/>
          <w:kern w:val="36"/>
          <w:sz w:val="48"/>
          <w:szCs w:val="48"/>
          <w:lang w:eastAsia="en-CA"/>
        </w:rPr>
        <w:t xml:space="preserve"> Platinum</w:t>
      </w:r>
    </w:p>
    <w:p w:rsidR="00366269" w:rsidRPr="00366269" w:rsidRDefault="00366269" w:rsidP="00366269">
      <w:pPr>
        <w:shd w:val="clear" w:color="auto" w:fill="FFFFFF"/>
        <w:spacing w:after="0" w:line="240" w:lineRule="auto"/>
        <w:rPr>
          <w:rFonts w:ascii="Arial" w:eastAsia="Times New Roman" w:hAnsi="Arial" w:cs="Arial"/>
          <w:sz w:val="18"/>
          <w:szCs w:val="18"/>
          <w:lang w:eastAsia="en-CA"/>
        </w:rPr>
      </w:pPr>
      <w:hyperlink r:id="rId5" w:history="1">
        <w:r w:rsidRPr="00366269">
          <w:rPr>
            <w:rFonts w:ascii="Arial" w:eastAsia="Times New Roman" w:hAnsi="Arial" w:cs="Arial"/>
            <w:b/>
            <w:bCs/>
            <w:color w:val="333333"/>
            <w:sz w:val="18"/>
            <w:szCs w:val="18"/>
            <w:shd w:val="clear" w:color="auto" w:fill="CCCCCC"/>
            <w:lang w:eastAsia="en-CA"/>
          </w:rPr>
          <w:t>About</w:t>
        </w:r>
      </w:hyperlink>
    </w:p>
    <w:p w:rsidR="00366269" w:rsidRPr="00366269" w:rsidRDefault="00366269" w:rsidP="00366269">
      <w:pPr>
        <w:shd w:val="clear" w:color="auto" w:fill="FFFFFF"/>
        <w:spacing w:after="0" w:line="240" w:lineRule="auto"/>
        <w:rPr>
          <w:rFonts w:ascii="Arial" w:eastAsia="Times New Roman" w:hAnsi="Arial" w:cs="Arial"/>
          <w:sz w:val="18"/>
          <w:szCs w:val="18"/>
          <w:lang w:eastAsia="en-CA"/>
        </w:rPr>
      </w:pPr>
      <w:hyperlink r:id="rId6" w:history="1">
        <w:r w:rsidRPr="00366269">
          <w:rPr>
            <w:rFonts w:ascii="Arial" w:eastAsia="Times New Roman" w:hAnsi="Arial" w:cs="Arial"/>
            <w:b/>
            <w:bCs/>
            <w:color w:val="333333"/>
            <w:sz w:val="18"/>
            <w:szCs w:val="18"/>
            <w:shd w:val="clear" w:color="auto" w:fill="CCCCCC"/>
            <w:lang w:eastAsia="en-CA"/>
          </w:rPr>
          <w:t>Science</w:t>
        </w:r>
      </w:hyperlink>
    </w:p>
    <w:p w:rsidR="00366269" w:rsidRPr="00366269" w:rsidRDefault="00366269" w:rsidP="00366269">
      <w:pPr>
        <w:shd w:val="clear" w:color="auto" w:fill="FFFFFF"/>
        <w:spacing w:after="0" w:line="240" w:lineRule="auto"/>
        <w:rPr>
          <w:rFonts w:ascii="Arial" w:eastAsia="Times New Roman" w:hAnsi="Arial" w:cs="Arial"/>
          <w:sz w:val="18"/>
          <w:szCs w:val="18"/>
          <w:lang w:eastAsia="en-CA"/>
        </w:rPr>
      </w:pPr>
      <w:hyperlink r:id="rId7" w:history="1">
        <w:r w:rsidRPr="00366269">
          <w:rPr>
            <w:rFonts w:ascii="Arial" w:eastAsia="Times New Roman" w:hAnsi="Arial" w:cs="Arial"/>
            <w:b/>
            <w:bCs/>
            <w:color w:val="333333"/>
            <w:sz w:val="18"/>
            <w:szCs w:val="18"/>
            <w:shd w:val="clear" w:color="auto" w:fill="CCCCCC"/>
            <w:lang w:eastAsia="en-CA"/>
          </w:rPr>
          <w:t>Features and Benefits</w:t>
        </w:r>
      </w:hyperlink>
    </w:p>
    <w:p w:rsidR="00366269" w:rsidRPr="00366269" w:rsidRDefault="00366269" w:rsidP="00366269">
      <w:pPr>
        <w:shd w:val="clear" w:color="auto" w:fill="FFFFFF"/>
        <w:spacing w:after="0" w:line="240" w:lineRule="auto"/>
        <w:rPr>
          <w:rFonts w:ascii="Arial" w:eastAsia="Times New Roman" w:hAnsi="Arial" w:cs="Arial"/>
          <w:sz w:val="18"/>
          <w:szCs w:val="18"/>
          <w:lang w:eastAsia="en-CA"/>
        </w:rPr>
      </w:pPr>
      <w:hyperlink r:id="rId8" w:history="1">
        <w:r w:rsidRPr="00366269">
          <w:rPr>
            <w:rFonts w:ascii="Arial" w:eastAsia="Times New Roman" w:hAnsi="Arial" w:cs="Arial"/>
            <w:b/>
            <w:bCs/>
            <w:color w:val="333333"/>
            <w:sz w:val="18"/>
            <w:szCs w:val="18"/>
            <w:shd w:val="clear" w:color="auto" w:fill="CCCCCC"/>
            <w:lang w:eastAsia="en-CA"/>
          </w:rPr>
          <w:t>Ingredients</w:t>
        </w:r>
      </w:hyperlink>
    </w:p>
    <w:p w:rsidR="00366269" w:rsidRPr="00366269" w:rsidRDefault="00366269" w:rsidP="00366269">
      <w:pPr>
        <w:shd w:val="clear" w:color="auto" w:fill="FFFFFF"/>
        <w:spacing w:after="0" w:line="240" w:lineRule="auto"/>
        <w:rPr>
          <w:rFonts w:ascii="Arial" w:eastAsia="Times New Roman" w:hAnsi="Arial" w:cs="Arial"/>
          <w:sz w:val="18"/>
          <w:szCs w:val="18"/>
          <w:lang w:eastAsia="en-CA"/>
        </w:rPr>
      </w:pPr>
      <w:r w:rsidRPr="00366269">
        <w:rPr>
          <w:rFonts w:ascii="Arial" w:eastAsia="Times New Roman" w:hAnsi="Arial" w:cs="Arial"/>
          <w:sz w:val="2"/>
          <w:szCs w:val="2"/>
          <w:lang w:eastAsia="en-CA"/>
        </w:rPr>
        <w:br w:type="textWrapping" w:clear="all"/>
      </w:r>
    </w:p>
    <w:p w:rsidR="00366269" w:rsidRPr="00366269" w:rsidRDefault="00366269" w:rsidP="00366269">
      <w:pPr>
        <w:shd w:val="clear" w:color="auto" w:fill="FFFFFF"/>
        <w:spacing w:after="0" w:line="240" w:lineRule="auto"/>
        <w:outlineLvl w:val="2"/>
        <w:rPr>
          <w:rFonts w:ascii="Arial" w:eastAsia="Times New Roman" w:hAnsi="Arial" w:cs="Arial"/>
          <w:b/>
          <w:bCs/>
          <w:color w:val="333333"/>
          <w:sz w:val="27"/>
          <w:szCs w:val="27"/>
          <w:lang w:eastAsia="en-CA"/>
        </w:rPr>
      </w:pPr>
      <w:r w:rsidRPr="00366269">
        <w:rPr>
          <w:rFonts w:ascii="Arial" w:eastAsia="Times New Roman" w:hAnsi="Arial" w:cs="Arial"/>
          <w:b/>
          <w:bCs/>
          <w:color w:val="333333"/>
          <w:sz w:val="27"/>
          <w:szCs w:val="27"/>
          <w:lang w:eastAsia="en-CA"/>
        </w:rPr>
        <w:t>Immunocal Platinum: Preventative Anti-Aging Benefits for Baby Boomers</w:t>
      </w:r>
    </w:p>
    <w:p w:rsidR="00366269" w:rsidRPr="00366269" w:rsidRDefault="00366269" w:rsidP="00366269">
      <w:pPr>
        <w:shd w:val="clear" w:color="auto" w:fill="FFFFFF"/>
        <w:spacing w:before="90" w:after="180" w:line="312" w:lineRule="atLeast"/>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t>Immunocal Platinum, the next generation of Immunocal</w:t>
      </w:r>
      <w:r w:rsidRPr="00366269">
        <w:rPr>
          <w:rFonts w:ascii="Arial" w:eastAsia="Times New Roman" w:hAnsi="Arial" w:cs="Arial"/>
          <w:color w:val="333333"/>
          <w:sz w:val="20"/>
          <w:szCs w:val="20"/>
          <w:vertAlign w:val="superscript"/>
          <w:lang w:eastAsia="en-CA"/>
        </w:rPr>
        <w:t>®</w:t>
      </w:r>
      <w:r w:rsidRPr="00366269">
        <w:rPr>
          <w:rFonts w:ascii="Arial" w:eastAsia="Times New Roman" w:hAnsi="Arial" w:cs="Arial"/>
          <w:color w:val="333333"/>
          <w:sz w:val="18"/>
          <w:szCs w:val="18"/>
          <w:lang w:eastAsia="en-CA"/>
        </w:rPr>
        <w:t>, is a big step forward for those looking to slow the effects of aging and wear and tear on the body, especially baby boomers, athletes and the maturing population. Whereas the original Immunocal formula works to effectively increase the body’s production of glutathione, the body’s “Master Antioxidant”, acclaimed Immunotec researcher Dr. Wulf Dröge believed there was room for further improvement to strengthen its effect as an anti-aging product. To optimize the beneficial effects of Immunocal for those no longer in their twenties, Immunocal has been combined with other ingredients to create the Immunocal Platinum formula.</w:t>
      </w:r>
    </w:p>
    <w:p w:rsidR="00366269" w:rsidRPr="00366269" w:rsidRDefault="00366269" w:rsidP="00366269">
      <w:pPr>
        <w:shd w:val="clear" w:color="auto" w:fill="FFFFFF"/>
        <w:spacing w:after="0" w:line="240" w:lineRule="auto"/>
        <w:outlineLvl w:val="2"/>
        <w:rPr>
          <w:rFonts w:ascii="Arial" w:eastAsia="Times New Roman" w:hAnsi="Arial" w:cs="Arial"/>
          <w:b/>
          <w:bCs/>
          <w:color w:val="333333"/>
          <w:sz w:val="27"/>
          <w:szCs w:val="27"/>
          <w:lang w:eastAsia="en-CA"/>
        </w:rPr>
      </w:pPr>
      <w:r w:rsidRPr="00366269">
        <w:rPr>
          <w:rFonts w:ascii="Arial" w:eastAsia="Times New Roman" w:hAnsi="Arial" w:cs="Arial"/>
          <w:b/>
          <w:bCs/>
          <w:color w:val="333333"/>
          <w:sz w:val="27"/>
          <w:szCs w:val="27"/>
          <w:lang w:eastAsia="en-CA"/>
        </w:rPr>
        <w:t>The Benefits of Immunocal Platinum</w:t>
      </w:r>
    </w:p>
    <w:p w:rsidR="00366269" w:rsidRPr="00366269" w:rsidRDefault="00366269" w:rsidP="00366269">
      <w:pPr>
        <w:shd w:val="clear" w:color="auto" w:fill="FFFFFF"/>
        <w:spacing w:before="90" w:after="180" w:line="312" w:lineRule="atLeast"/>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t xml:space="preserve">This next generation product of Immunocal Platinum allows baby boomers and others to be proactive in their health by maintaining optimal muscle function, kidney function, bone health, and a strong immune system. Because Immunocal Platinum can help reduce acid production that may accompany a high protein diets it’s the ideal choice for people who find it a challenge to eat a lot of protein, regularly engage in strenuous exercise, or are trying to lose weight and/or avoid loss of bone mass. It also contains additional ingredients that render this formula more effective and safe for everyday use to support good health and well-being and buffer the effects of aging. </w:t>
      </w:r>
    </w:p>
    <w:p w:rsidR="00366269" w:rsidRPr="00366269" w:rsidRDefault="00366269" w:rsidP="00366269">
      <w:pPr>
        <w:shd w:val="clear" w:color="auto" w:fill="FFFFFF"/>
        <w:spacing w:after="0" w:line="240" w:lineRule="auto"/>
        <w:outlineLvl w:val="2"/>
        <w:rPr>
          <w:rFonts w:ascii="Arial" w:eastAsia="Times New Roman" w:hAnsi="Arial" w:cs="Arial"/>
          <w:b/>
          <w:bCs/>
          <w:color w:val="333333"/>
          <w:sz w:val="27"/>
          <w:szCs w:val="27"/>
          <w:lang w:eastAsia="en-CA"/>
        </w:rPr>
      </w:pPr>
      <w:r w:rsidRPr="00366269">
        <w:rPr>
          <w:rFonts w:ascii="Arial" w:eastAsia="Times New Roman" w:hAnsi="Arial" w:cs="Arial"/>
          <w:b/>
          <w:bCs/>
          <w:color w:val="333333"/>
          <w:sz w:val="27"/>
          <w:szCs w:val="27"/>
          <w:lang w:eastAsia="en-CA"/>
        </w:rPr>
        <w:t>What Makes Immunocal Platinum Different</w:t>
      </w:r>
    </w:p>
    <w:p w:rsidR="00366269" w:rsidRPr="00366269" w:rsidRDefault="00366269" w:rsidP="00366269">
      <w:pPr>
        <w:shd w:val="clear" w:color="auto" w:fill="FFFFFF"/>
        <w:spacing w:before="90" w:after="180" w:line="312" w:lineRule="atLeast"/>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t>With Immunocal, scientists isolated specific molecules of protein that:</w:t>
      </w:r>
    </w:p>
    <w:p w:rsidR="00366269" w:rsidRPr="00366269" w:rsidRDefault="00366269" w:rsidP="00366269">
      <w:pPr>
        <w:numPr>
          <w:ilvl w:val="0"/>
          <w:numId w:val="1"/>
        </w:numPr>
        <w:shd w:val="clear" w:color="auto" w:fill="FFFFFF"/>
        <w:spacing w:before="100" w:beforeAutospacing="1" w:after="100" w:afterAutospacing="1" w:line="360" w:lineRule="atLeast"/>
        <w:ind w:left="1740"/>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t>Optimize antioxidant function</w:t>
      </w:r>
    </w:p>
    <w:p w:rsidR="00366269" w:rsidRPr="00366269" w:rsidRDefault="00366269" w:rsidP="00366269">
      <w:pPr>
        <w:numPr>
          <w:ilvl w:val="0"/>
          <w:numId w:val="1"/>
        </w:numPr>
        <w:shd w:val="clear" w:color="auto" w:fill="FFFFFF"/>
        <w:spacing w:before="100" w:beforeAutospacing="1" w:after="100" w:afterAutospacing="1" w:line="360" w:lineRule="atLeast"/>
        <w:ind w:left="1740"/>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t>Support the immune system</w:t>
      </w:r>
    </w:p>
    <w:p w:rsidR="00366269" w:rsidRPr="00366269" w:rsidRDefault="00366269" w:rsidP="00366269">
      <w:pPr>
        <w:numPr>
          <w:ilvl w:val="0"/>
          <w:numId w:val="1"/>
        </w:numPr>
        <w:shd w:val="clear" w:color="auto" w:fill="FFFFFF"/>
        <w:spacing w:before="100" w:beforeAutospacing="1" w:after="100" w:afterAutospacing="1" w:line="360" w:lineRule="atLeast"/>
        <w:ind w:left="1740"/>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t>Detoxify at the cellular level</w:t>
      </w:r>
    </w:p>
    <w:p w:rsidR="00366269" w:rsidRPr="00366269" w:rsidRDefault="00366269" w:rsidP="00366269">
      <w:pPr>
        <w:numPr>
          <w:ilvl w:val="0"/>
          <w:numId w:val="1"/>
        </w:numPr>
        <w:shd w:val="clear" w:color="auto" w:fill="FFFFFF"/>
        <w:spacing w:before="100" w:beforeAutospacing="1" w:after="100" w:afterAutospacing="1" w:line="360" w:lineRule="atLeast"/>
        <w:ind w:left="1740"/>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t>Increase your energy levels, strength and endurance</w:t>
      </w:r>
    </w:p>
    <w:p w:rsidR="00366269" w:rsidRPr="00366269" w:rsidRDefault="00366269" w:rsidP="00366269">
      <w:pPr>
        <w:shd w:val="clear" w:color="auto" w:fill="FFFFFF"/>
        <w:spacing w:before="90" w:after="180" w:line="312" w:lineRule="atLeast"/>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t xml:space="preserve">Immunocal Platinum takes the next step. It is formulated to further enhance the anti-oxidation properties with ingredients that: </w:t>
      </w:r>
    </w:p>
    <w:p w:rsidR="00366269" w:rsidRPr="00366269" w:rsidRDefault="00366269" w:rsidP="00366269">
      <w:pPr>
        <w:numPr>
          <w:ilvl w:val="0"/>
          <w:numId w:val="2"/>
        </w:numPr>
        <w:shd w:val="clear" w:color="auto" w:fill="FFFFFF"/>
        <w:spacing w:before="100" w:beforeAutospacing="1" w:after="100" w:afterAutospacing="1" w:line="360" w:lineRule="atLeast"/>
        <w:ind w:left="1740"/>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t>Assist in neutralizing acid production</w:t>
      </w:r>
    </w:p>
    <w:p w:rsidR="00366269" w:rsidRPr="00366269" w:rsidRDefault="00366269" w:rsidP="00366269">
      <w:pPr>
        <w:numPr>
          <w:ilvl w:val="0"/>
          <w:numId w:val="2"/>
        </w:numPr>
        <w:shd w:val="clear" w:color="auto" w:fill="FFFFFF"/>
        <w:spacing w:before="100" w:beforeAutospacing="1" w:after="100" w:afterAutospacing="1" w:line="360" w:lineRule="atLeast"/>
        <w:ind w:left="1740"/>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t>Slow down the loss of calcium</w:t>
      </w:r>
    </w:p>
    <w:p w:rsidR="00366269" w:rsidRPr="00366269" w:rsidRDefault="00366269" w:rsidP="00366269">
      <w:pPr>
        <w:numPr>
          <w:ilvl w:val="0"/>
          <w:numId w:val="2"/>
        </w:numPr>
        <w:shd w:val="clear" w:color="auto" w:fill="FFFFFF"/>
        <w:spacing w:before="100" w:beforeAutospacing="1" w:after="100" w:afterAutospacing="1" w:line="360" w:lineRule="atLeast"/>
        <w:ind w:left="1740"/>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t>Optimize muscle function</w:t>
      </w:r>
    </w:p>
    <w:p w:rsidR="00366269" w:rsidRPr="00366269" w:rsidRDefault="00366269" w:rsidP="00366269">
      <w:pPr>
        <w:numPr>
          <w:ilvl w:val="0"/>
          <w:numId w:val="2"/>
        </w:numPr>
        <w:shd w:val="clear" w:color="auto" w:fill="FFFFFF"/>
        <w:spacing w:before="100" w:beforeAutospacing="1" w:after="100" w:afterAutospacing="1" w:line="360" w:lineRule="atLeast"/>
        <w:ind w:left="1740"/>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t>Help sugar metabolism</w:t>
      </w:r>
    </w:p>
    <w:p w:rsidR="00366269" w:rsidRPr="00366269" w:rsidRDefault="00366269" w:rsidP="00366269">
      <w:pPr>
        <w:shd w:val="clear" w:color="auto" w:fill="FFFFFF"/>
        <w:spacing w:after="0" w:line="240" w:lineRule="auto"/>
        <w:outlineLvl w:val="2"/>
        <w:rPr>
          <w:rFonts w:ascii="Arial" w:eastAsia="Times New Roman" w:hAnsi="Arial" w:cs="Arial"/>
          <w:b/>
          <w:bCs/>
          <w:color w:val="333333"/>
          <w:sz w:val="27"/>
          <w:szCs w:val="27"/>
          <w:lang w:eastAsia="en-CA"/>
        </w:rPr>
      </w:pPr>
      <w:r w:rsidRPr="00366269">
        <w:rPr>
          <w:rFonts w:ascii="Arial" w:eastAsia="Times New Roman" w:hAnsi="Arial" w:cs="Arial"/>
          <w:b/>
          <w:bCs/>
          <w:color w:val="333333"/>
          <w:sz w:val="27"/>
          <w:szCs w:val="27"/>
          <w:lang w:eastAsia="en-CA"/>
        </w:rPr>
        <w:t>What Puts the “Platinum” in Immunocal Platinum?</w:t>
      </w:r>
    </w:p>
    <w:p w:rsidR="00366269" w:rsidRPr="00366269" w:rsidRDefault="00366269" w:rsidP="00366269">
      <w:pPr>
        <w:shd w:val="clear" w:color="auto" w:fill="FFFFFF"/>
        <w:spacing w:before="90" w:after="180" w:line="312" w:lineRule="atLeast"/>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lastRenderedPageBreak/>
        <w:t xml:space="preserve">Immunocal’s major impact on your health is providing the building blocks for your cells to be able to make glutathione. This is a technology that continues to be refined, and both Immunocal and Immunocal Platinum represent the only patented protein proven to do this. </w:t>
      </w:r>
    </w:p>
    <w:p w:rsidR="00366269" w:rsidRPr="00366269" w:rsidRDefault="00366269" w:rsidP="00366269">
      <w:pPr>
        <w:shd w:val="clear" w:color="auto" w:fill="FFFFFF"/>
        <w:spacing w:before="90" w:after="180" w:line="312" w:lineRule="atLeast"/>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t xml:space="preserve">In the development of Immunocal Platinum, the Immunotec scientists looked carefully at both the biochemistry of protein metabolism and at potential components of whey sub-fractions that relate to aging, and then added two separate formulations to Immunocal. </w:t>
      </w:r>
    </w:p>
    <w:p w:rsidR="00366269" w:rsidRPr="00366269" w:rsidRDefault="00366269" w:rsidP="00366269">
      <w:pPr>
        <w:shd w:val="clear" w:color="auto" w:fill="FFFFFF"/>
        <w:spacing w:before="90" w:after="180" w:line="312" w:lineRule="atLeast"/>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t>The first is Cytokine Modulating Proteins (CMP</w:t>
      </w:r>
      <w:r w:rsidRPr="00366269">
        <w:rPr>
          <w:rFonts w:ascii="Arial" w:eastAsia="Times New Roman" w:hAnsi="Arial" w:cs="Arial"/>
          <w:color w:val="333333"/>
          <w:sz w:val="20"/>
          <w:szCs w:val="20"/>
          <w:vertAlign w:val="superscript"/>
          <w:lang w:eastAsia="en-CA"/>
        </w:rPr>
        <w:t>™</w:t>
      </w:r>
      <w:r w:rsidRPr="00366269">
        <w:rPr>
          <w:rFonts w:ascii="Arial" w:eastAsia="Times New Roman" w:hAnsi="Arial" w:cs="Arial"/>
          <w:color w:val="333333"/>
          <w:sz w:val="18"/>
          <w:szCs w:val="18"/>
          <w:lang w:eastAsia="en-CA"/>
        </w:rPr>
        <w:t xml:space="preserve">*), which represents the next generation of whey protein subfractions. These components play roles in repairing cell damage, promoting healthy cell differentiation and growth, and inhibiting abnormal cell growth. As you can glean from the name, CMP can also modulate cytokines, small molecules of the immune system that signal for inflammation. </w:t>
      </w:r>
    </w:p>
    <w:p w:rsidR="00366269" w:rsidRPr="00366269" w:rsidRDefault="00366269" w:rsidP="00366269">
      <w:pPr>
        <w:shd w:val="clear" w:color="auto" w:fill="FFFFFF"/>
        <w:spacing w:before="90" w:after="180" w:line="312" w:lineRule="atLeast"/>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t>In addition, Redox Modulating Formula (RMF) is an exclusive development from Immunotec’s senior researcher, Dr. Wulf Dröge. The challenge of neutralizing the potential increase in acid production in individuals ingesting high amounts of protein has been successfully resolved with the RMF. High acid levels have been correlated with a number of different health challenges including the calcium loss seen in osteoporosis (brittle bones).</w:t>
      </w:r>
    </w:p>
    <w:p w:rsidR="00366269" w:rsidRPr="00366269" w:rsidRDefault="00366269" w:rsidP="00366269">
      <w:pPr>
        <w:shd w:val="clear" w:color="auto" w:fill="FFFFFF"/>
        <w:spacing w:before="90" w:after="180" w:line="312" w:lineRule="atLeast"/>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t xml:space="preserve">RMF helps to maintain proper muscle function, bone health, and a strong immune system. </w:t>
      </w:r>
    </w:p>
    <w:p w:rsidR="00366269" w:rsidRPr="00366269" w:rsidRDefault="00366269" w:rsidP="00366269">
      <w:pPr>
        <w:shd w:val="clear" w:color="auto" w:fill="FFFFFF"/>
        <w:spacing w:before="15" w:after="15" w:line="312" w:lineRule="atLeast"/>
        <w:rPr>
          <w:rFonts w:ascii="Arial" w:eastAsia="Times New Roman" w:hAnsi="Arial" w:cs="Arial"/>
          <w:color w:val="333333"/>
          <w:sz w:val="14"/>
          <w:szCs w:val="14"/>
          <w:lang w:eastAsia="en-CA"/>
        </w:rPr>
      </w:pPr>
      <w:r w:rsidRPr="00366269">
        <w:rPr>
          <w:rFonts w:ascii="Arial" w:eastAsia="Times New Roman" w:hAnsi="Arial" w:cs="Arial"/>
          <w:color w:val="333333"/>
          <w:sz w:val="14"/>
          <w:szCs w:val="14"/>
          <w:lang w:eastAsia="en-CA"/>
        </w:rPr>
        <w:t>*CMP is a trademark of Glanbia LLC.</w:t>
      </w:r>
    </w:p>
    <w:p w:rsidR="00366269" w:rsidRPr="00366269" w:rsidRDefault="00366269" w:rsidP="00366269">
      <w:pPr>
        <w:shd w:val="clear" w:color="auto" w:fill="FFFFFF"/>
        <w:spacing w:after="0" w:line="240" w:lineRule="auto"/>
        <w:outlineLvl w:val="2"/>
        <w:rPr>
          <w:rFonts w:ascii="Arial" w:eastAsia="Times New Roman" w:hAnsi="Arial" w:cs="Arial"/>
          <w:b/>
          <w:bCs/>
          <w:color w:val="333333"/>
          <w:sz w:val="27"/>
          <w:szCs w:val="27"/>
          <w:lang w:eastAsia="en-CA"/>
        </w:rPr>
      </w:pPr>
      <w:r w:rsidRPr="00366269">
        <w:rPr>
          <w:rFonts w:ascii="Arial" w:eastAsia="Times New Roman" w:hAnsi="Arial" w:cs="Arial"/>
          <w:b/>
          <w:bCs/>
          <w:color w:val="333333"/>
          <w:sz w:val="27"/>
          <w:szCs w:val="27"/>
          <w:lang w:eastAsia="en-CA"/>
        </w:rPr>
        <w:t>Choose Immunocal Platinum If…</w:t>
      </w:r>
    </w:p>
    <w:p w:rsidR="00366269" w:rsidRPr="00366269" w:rsidRDefault="00366269" w:rsidP="00366269">
      <w:pPr>
        <w:shd w:val="clear" w:color="auto" w:fill="FFFFFF"/>
        <w:spacing w:before="90" w:after="180" w:line="312" w:lineRule="atLeast"/>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t>You want all the benefits of the original Immunocal, plus:</w:t>
      </w:r>
    </w:p>
    <w:p w:rsidR="00366269" w:rsidRPr="00366269" w:rsidRDefault="00366269" w:rsidP="00366269">
      <w:pPr>
        <w:numPr>
          <w:ilvl w:val="0"/>
          <w:numId w:val="3"/>
        </w:numPr>
        <w:shd w:val="clear" w:color="auto" w:fill="FFFFFF"/>
        <w:spacing w:before="100" w:beforeAutospacing="1" w:after="100" w:afterAutospacing="1" w:line="360" w:lineRule="atLeast"/>
        <w:ind w:left="1740"/>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t>Natural support for optimizing pH (acid/base) balance</w:t>
      </w:r>
    </w:p>
    <w:p w:rsidR="00366269" w:rsidRPr="00366269" w:rsidRDefault="00366269" w:rsidP="00366269">
      <w:pPr>
        <w:numPr>
          <w:ilvl w:val="0"/>
          <w:numId w:val="3"/>
        </w:numPr>
        <w:shd w:val="clear" w:color="auto" w:fill="FFFFFF"/>
        <w:spacing w:before="100" w:beforeAutospacing="1" w:after="100" w:afterAutospacing="1" w:line="360" w:lineRule="atLeast"/>
        <w:ind w:left="1740"/>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t>Preventing calcium loss and ensuring stronger bones</w:t>
      </w:r>
    </w:p>
    <w:p w:rsidR="00366269" w:rsidRPr="00366269" w:rsidRDefault="00366269" w:rsidP="00366269">
      <w:pPr>
        <w:numPr>
          <w:ilvl w:val="0"/>
          <w:numId w:val="3"/>
        </w:numPr>
        <w:shd w:val="clear" w:color="auto" w:fill="FFFFFF"/>
        <w:spacing w:before="100" w:beforeAutospacing="1" w:after="100" w:afterAutospacing="1" w:line="360" w:lineRule="atLeast"/>
        <w:ind w:left="1740"/>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t>Maintaining proper muscle strength and function</w:t>
      </w:r>
    </w:p>
    <w:p w:rsidR="00366269" w:rsidRPr="00366269" w:rsidRDefault="00366269" w:rsidP="00366269">
      <w:pPr>
        <w:numPr>
          <w:ilvl w:val="0"/>
          <w:numId w:val="3"/>
        </w:numPr>
        <w:shd w:val="clear" w:color="auto" w:fill="FFFFFF"/>
        <w:spacing w:before="100" w:beforeAutospacing="1" w:after="100" w:afterAutospacing="1" w:line="360" w:lineRule="atLeast"/>
        <w:ind w:left="1740"/>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t>Supporting a healthy immune system</w:t>
      </w:r>
    </w:p>
    <w:p w:rsidR="00366269" w:rsidRPr="00366269" w:rsidRDefault="00366269" w:rsidP="00366269">
      <w:pPr>
        <w:shd w:val="clear" w:color="auto" w:fill="FFFFFF"/>
        <w:spacing w:before="90" w:after="180" w:line="312" w:lineRule="atLeast"/>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t>For more than ten years, members of the scientific community has recognized Immunocal as a key product in the field of immune system support. Now, to meet the health needs of a maturing population, the scientists at Immunotec have enriched this industry-standard bonded cysteine</w:t>
      </w:r>
      <w:r w:rsidRPr="00366269">
        <w:rPr>
          <w:rFonts w:ascii="Arial" w:eastAsia="Times New Roman" w:hAnsi="Arial" w:cs="Arial"/>
          <w:color w:val="333333"/>
          <w:sz w:val="20"/>
          <w:szCs w:val="20"/>
          <w:vertAlign w:val="superscript"/>
          <w:lang w:eastAsia="en-CA"/>
        </w:rPr>
        <w:t>®</w:t>
      </w:r>
      <w:r w:rsidRPr="00366269">
        <w:rPr>
          <w:rFonts w:ascii="Arial" w:eastAsia="Times New Roman" w:hAnsi="Arial" w:cs="Arial"/>
          <w:color w:val="333333"/>
          <w:sz w:val="18"/>
          <w:szCs w:val="18"/>
          <w:lang w:eastAsia="en-CA"/>
        </w:rPr>
        <w:t xml:space="preserve"> supplement and developed Immunocal Platinum.</w:t>
      </w:r>
    </w:p>
    <w:p w:rsidR="00366269" w:rsidRPr="00366269" w:rsidRDefault="00366269" w:rsidP="00366269">
      <w:pPr>
        <w:shd w:val="clear" w:color="auto" w:fill="FFFFFF"/>
        <w:spacing w:before="90" w:line="312" w:lineRule="atLeast"/>
        <w:rPr>
          <w:rFonts w:ascii="Arial" w:eastAsia="Times New Roman" w:hAnsi="Arial" w:cs="Arial"/>
          <w:color w:val="333333"/>
          <w:sz w:val="18"/>
          <w:szCs w:val="18"/>
          <w:lang w:eastAsia="en-CA"/>
        </w:rPr>
      </w:pPr>
      <w:r w:rsidRPr="00366269">
        <w:rPr>
          <w:rFonts w:ascii="Arial" w:eastAsia="Times New Roman" w:hAnsi="Arial" w:cs="Arial"/>
          <w:color w:val="333333"/>
          <w:sz w:val="18"/>
          <w:szCs w:val="18"/>
          <w:lang w:eastAsia="en-CA"/>
        </w:rPr>
        <w:t>If you are seeking a way to give your body an extra edge against health challenges, aging and wear-and-tear, take a hard look at Immunocal Platinum. Typical supplements won’t do the job. Instead, give your body an extra edge by keeping it vigorous and healthy.</w:t>
      </w:r>
    </w:p>
    <w:p w:rsidR="00D208C2" w:rsidRDefault="00D208C2"/>
    <w:p w:rsidR="00366269" w:rsidRPr="00366269" w:rsidRDefault="00366269" w:rsidP="00366269">
      <w:pPr>
        <w:shd w:val="clear" w:color="auto" w:fill="FFFFFF"/>
        <w:spacing w:after="0" w:line="240" w:lineRule="auto"/>
        <w:outlineLvl w:val="2"/>
        <w:rPr>
          <w:rFonts w:ascii="Arial" w:eastAsia="Times New Roman" w:hAnsi="Arial" w:cs="Arial"/>
          <w:b/>
          <w:bCs/>
          <w:color w:val="333333"/>
          <w:sz w:val="27"/>
          <w:szCs w:val="27"/>
          <w:lang w:eastAsia="en-CA"/>
        </w:rPr>
      </w:pPr>
      <w:r w:rsidRPr="00366269">
        <w:rPr>
          <w:rFonts w:ascii="Arial" w:eastAsia="Times New Roman" w:hAnsi="Arial" w:cs="Arial"/>
          <w:b/>
          <w:bCs/>
          <w:color w:val="333333"/>
          <w:sz w:val="27"/>
          <w:szCs w:val="27"/>
          <w:lang w:eastAsia="en-CA"/>
        </w:rPr>
        <w:t>Highlight Ingredients</w:t>
      </w:r>
    </w:p>
    <w:p w:rsidR="00366269" w:rsidRPr="00366269" w:rsidRDefault="00366269" w:rsidP="00366269">
      <w:pPr>
        <w:numPr>
          <w:ilvl w:val="0"/>
          <w:numId w:val="4"/>
        </w:numPr>
        <w:shd w:val="clear" w:color="auto" w:fill="FFFFFF"/>
        <w:spacing w:before="100" w:beforeAutospacing="1" w:after="100" w:afterAutospacing="1" w:line="360" w:lineRule="atLeast"/>
        <w:ind w:left="1740"/>
        <w:rPr>
          <w:rFonts w:ascii="Arial" w:eastAsia="Times New Roman" w:hAnsi="Arial" w:cs="Arial"/>
          <w:color w:val="333333"/>
          <w:sz w:val="18"/>
          <w:szCs w:val="18"/>
          <w:lang w:eastAsia="en-CA"/>
        </w:rPr>
      </w:pPr>
      <w:r w:rsidRPr="00366269">
        <w:rPr>
          <w:rFonts w:ascii="Arial" w:eastAsia="Times New Roman" w:hAnsi="Arial" w:cs="Arial"/>
          <w:b/>
          <w:bCs/>
          <w:color w:val="333333"/>
          <w:sz w:val="18"/>
          <w:lang w:eastAsia="en-CA"/>
        </w:rPr>
        <w:t>Immunocal whey protein isolate.</w:t>
      </w:r>
      <w:r w:rsidRPr="00366269">
        <w:rPr>
          <w:rFonts w:ascii="Arial" w:eastAsia="Times New Roman" w:hAnsi="Arial" w:cs="Arial"/>
          <w:color w:val="333333"/>
          <w:sz w:val="18"/>
          <w:szCs w:val="18"/>
          <w:lang w:eastAsia="en-CA"/>
        </w:rPr>
        <w:t xml:space="preserve"> This is not just any whey protein isolate. This patented isolate from whey is specially prepared so as to provide a rich source of bioavailable cysteine. </w:t>
      </w:r>
      <w:r w:rsidRPr="00366269">
        <w:rPr>
          <w:rFonts w:ascii="Arial" w:eastAsia="Times New Roman" w:hAnsi="Arial" w:cs="Arial"/>
          <w:color w:val="333333"/>
          <w:sz w:val="18"/>
          <w:szCs w:val="18"/>
          <w:lang w:eastAsia="en-CA"/>
        </w:rPr>
        <w:lastRenderedPageBreak/>
        <w:t>In common processing, these molecules may be destroyed so the cysteine availability is greatly decreased – but Immunocal preserves these important nutrients. The isolate in the Platinum product is even more refined than the original to provide you increased health supportive benefits.</w:t>
      </w:r>
    </w:p>
    <w:p w:rsidR="00366269" w:rsidRPr="00366269" w:rsidRDefault="00366269" w:rsidP="00366269">
      <w:pPr>
        <w:numPr>
          <w:ilvl w:val="0"/>
          <w:numId w:val="4"/>
        </w:numPr>
        <w:shd w:val="clear" w:color="auto" w:fill="FFFFFF"/>
        <w:spacing w:before="100" w:beforeAutospacing="1" w:after="100" w:afterAutospacing="1" w:line="360" w:lineRule="atLeast"/>
        <w:ind w:left="1740"/>
        <w:rPr>
          <w:rFonts w:ascii="Arial" w:eastAsia="Times New Roman" w:hAnsi="Arial" w:cs="Arial"/>
          <w:color w:val="333333"/>
          <w:sz w:val="18"/>
          <w:szCs w:val="18"/>
          <w:lang w:eastAsia="en-CA"/>
        </w:rPr>
      </w:pPr>
      <w:r w:rsidRPr="00366269">
        <w:rPr>
          <w:rFonts w:ascii="Arial" w:eastAsia="Times New Roman" w:hAnsi="Arial" w:cs="Arial"/>
          <w:b/>
          <w:bCs/>
          <w:color w:val="333333"/>
          <w:sz w:val="18"/>
          <w:lang w:eastAsia="en-CA"/>
        </w:rPr>
        <w:t xml:space="preserve">CMP™* (Cytokine Modulating Proteins). </w:t>
      </w:r>
      <w:r w:rsidRPr="00366269">
        <w:rPr>
          <w:rFonts w:ascii="Arial" w:eastAsia="Times New Roman" w:hAnsi="Arial" w:cs="Arial"/>
          <w:color w:val="333333"/>
          <w:sz w:val="18"/>
          <w:szCs w:val="18"/>
          <w:lang w:eastAsia="en-CA"/>
        </w:rPr>
        <w:t>The Whey Protein Isolate in Immunocal Platinum also supplies CMP. CMP is a fraction of whey that supplies a superior source of bioactive proteins for support of the body’s immune response.</w:t>
      </w:r>
    </w:p>
    <w:p w:rsidR="00366269" w:rsidRPr="00366269" w:rsidRDefault="00366269" w:rsidP="00366269">
      <w:pPr>
        <w:shd w:val="clear" w:color="auto" w:fill="FFFFFF"/>
        <w:spacing w:after="0" w:line="360" w:lineRule="atLeast"/>
        <w:ind w:left="1740"/>
        <w:rPr>
          <w:rFonts w:ascii="Arial" w:eastAsia="Times New Roman" w:hAnsi="Arial" w:cs="Arial"/>
          <w:color w:val="333333"/>
          <w:sz w:val="18"/>
          <w:szCs w:val="18"/>
          <w:lang w:eastAsia="en-CA"/>
        </w:rPr>
      </w:pPr>
    </w:p>
    <w:p w:rsidR="00366269" w:rsidRPr="00366269" w:rsidRDefault="00366269" w:rsidP="00366269">
      <w:pPr>
        <w:shd w:val="clear" w:color="auto" w:fill="FFFFFF"/>
        <w:spacing w:before="15" w:after="15" w:line="312" w:lineRule="atLeast"/>
        <w:ind w:left="1740"/>
        <w:rPr>
          <w:rFonts w:ascii="Arial" w:eastAsia="Times New Roman" w:hAnsi="Arial" w:cs="Arial"/>
          <w:color w:val="333333"/>
          <w:sz w:val="14"/>
          <w:szCs w:val="14"/>
          <w:lang w:eastAsia="en-CA"/>
        </w:rPr>
      </w:pPr>
      <w:r w:rsidRPr="00366269">
        <w:rPr>
          <w:rFonts w:ascii="Arial" w:eastAsia="Times New Roman" w:hAnsi="Arial" w:cs="Arial"/>
          <w:color w:val="333333"/>
          <w:sz w:val="14"/>
          <w:szCs w:val="14"/>
          <w:lang w:eastAsia="en-CA"/>
        </w:rPr>
        <w:t>*CMP is a trademark of Glanbia LLC</w:t>
      </w:r>
    </w:p>
    <w:p w:rsidR="00366269" w:rsidRPr="00366269" w:rsidRDefault="00366269" w:rsidP="00366269">
      <w:pPr>
        <w:numPr>
          <w:ilvl w:val="0"/>
          <w:numId w:val="4"/>
        </w:numPr>
        <w:shd w:val="clear" w:color="auto" w:fill="FFFFFF"/>
        <w:spacing w:before="100" w:beforeAutospacing="1" w:after="100" w:afterAutospacing="1" w:line="360" w:lineRule="atLeast"/>
        <w:ind w:left="1740"/>
        <w:rPr>
          <w:rFonts w:ascii="Arial" w:eastAsia="Times New Roman" w:hAnsi="Arial" w:cs="Arial"/>
          <w:color w:val="333333"/>
          <w:sz w:val="18"/>
          <w:szCs w:val="18"/>
          <w:lang w:eastAsia="en-CA"/>
        </w:rPr>
      </w:pPr>
      <w:r w:rsidRPr="00366269">
        <w:rPr>
          <w:rFonts w:ascii="Arial" w:eastAsia="Times New Roman" w:hAnsi="Arial" w:cs="Arial"/>
          <w:b/>
          <w:bCs/>
          <w:color w:val="333333"/>
          <w:sz w:val="18"/>
          <w:lang w:eastAsia="en-CA"/>
        </w:rPr>
        <w:t>RMF (Redox Modulating Formula).</w:t>
      </w:r>
      <w:r w:rsidRPr="00366269">
        <w:rPr>
          <w:rFonts w:ascii="Arial" w:eastAsia="Times New Roman" w:hAnsi="Arial" w:cs="Arial"/>
          <w:color w:val="333333"/>
          <w:sz w:val="18"/>
          <w:szCs w:val="18"/>
          <w:lang w:eastAsia="en-CA"/>
        </w:rPr>
        <w:t xml:space="preserve"> RMF is a proprietary blend of creatine, and a citrate complex including potassium, magnesium, calcium, sodium, and citric acid. This unique blend of minerals, electrolytes, citrates and creatine supports good health. The creatine further helps to limit loss of muscle mass and function. These features can be especially beneficial if you eat a protein-rich diet, are seeking to lose weight, or regularly engage in strenuous exercise. </w:t>
      </w:r>
    </w:p>
    <w:p w:rsidR="00366269" w:rsidRPr="00366269" w:rsidRDefault="00366269" w:rsidP="00366269">
      <w:pPr>
        <w:shd w:val="clear" w:color="auto" w:fill="FFFFFF"/>
        <w:spacing w:after="0" w:line="240" w:lineRule="auto"/>
        <w:outlineLvl w:val="2"/>
        <w:rPr>
          <w:rFonts w:ascii="Arial" w:eastAsia="Times New Roman" w:hAnsi="Arial" w:cs="Arial"/>
          <w:b/>
          <w:bCs/>
          <w:color w:val="333333"/>
          <w:sz w:val="27"/>
          <w:szCs w:val="27"/>
          <w:lang w:eastAsia="en-CA"/>
        </w:rPr>
      </w:pPr>
      <w:r w:rsidRPr="00366269">
        <w:rPr>
          <w:rFonts w:ascii="Arial" w:eastAsia="Times New Roman" w:hAnsi="Arial" w:cs="Arial"/>
          <w:b/>
          <w:bCs/>
          <w:color w:val="333333"/>
          <w:sz w:val="27"/>
          <w:szCs w:val="27"/>
          <w:lang w:eastAsia="en-CA"/>
        </w:rPr>
        <w:t>Nutrition Facts</w:t>
      </w:r>
    </w:p>
    <w:p w:rsidR="00366269" w:rsidRPr="00366269" w:rsidRDefault="00366269" w:rsidP="00366269">
      <w:pPr>
        <w:numPr>
          <w:ilvl w:val="0"/>
          <w:numId w:val="5"/>
        </w:numPr>
        <w:shd w:val="clear" w:color="auto" w:fill="FFFFFF"/>
        <w:spacing w:before="100" w:beforeAutospacing="1" w:after="100" w:afterAutospacing="1" w:line="360" w:lineRule="atLeast"/>
        <w:ind w:left="1740"/>
        <w:rPr>
          <w:rFonts w:ascii="Arial" w:eastAsia="Times New Roman" w:hAnsi="Arial" w:cs="Arial"/>
          <w:color w:val="333333"/>
          <w:sz w:val="18"/>
          <w:szCs w:val="18"/>
          <w:lang w:eastAsia="en-CA"/>
        </w:rPr>
      </w:pPr>
      <w:r w:rsidRPr="00366269">
        <w:rPr>
          <w:rFonts w:ascii="Arial" w:eastAsia="Times New Roman" w:hAnsi="Arial" w:cs="Arial"/>
          <w:b/>
          <w:bCs/>
          <w:color w:val="333333"/>
          <w:sz w:val="18"/>
          <w:lang w:eastAsia="en-CA"/>
        </w:rPr>
        <w:t>Serving Size:</w:t>
      </w:r>
      <w:r w:rsidRPr="00366269">
        <w:rPr>
          <w:rFonts w:ascii="Arial" w:eastAsia="Times New Roman" w:hAnsi="Arial" w:cs="Arial"/>
          <w:color w:val="333333"/>
          <w:sz w:val="18"/>
          <w:szCs w:val="18"/>
          <w:lang w:eastAsia="en-CA"/>
        </w:rPr>
        <w:t xml:space="preserve"> 1 Pouch (12.5 g) </w:t>
      </w:r>
    </w:p>
    <w:p w:rsidR="00366269" w:rsidRPr="00366269" w:rsidRDefault="00366269" w:rsidP="00366269">
      <w:pPr>
        <w:numPr>
          <w:ilvl w:val="0"/>
          <w:numId w:val="5"/>
        </w:numPr>
        <w:shd w:val="clear" w:color="auto" w:fill="FFFFFF"/>
        <w:spacing w:before="100" w:beforeAutospacing="1" w:after="100" w:afterAutospacing="1" w:line="360" w:lineRule="atLeast"/>
        <w:ind w:left="1740"/>
        <w:rPr>
          <w:rFonts w:ascii="Arial" w:eastAsia="Times New Roman" w:hAnsi="Arial" w:cs="Arial"/>
          <w:color w:val="333333"/>
          <w:sz w:val="18"/>
          <w:szCs w:val="18"/>
          <w:lang w:eastAsia="en-CA"/>
        </w:rPr>
      </w:pPr>
      <w:r w:rsidRPr="00366269">
        <w:rPr>
          <w:rFonts w:ascii="Arial" w:eastAsia="Times New Roman" w:hAnsi="Arial" w:cs="Arial"/>
          <w:b/>
          <w:bCs/>
          <w:color w:val="333333"/>
          <w:sz w:val="18"/>
          <w:lang w:eastAsia="en-CA"/>
        </w:rPr>
        <w:t>Servings Per Container:</w:t>
      </w:r>
      <w:r w:rsidRPr="00366269">
        <w:rPr>
          <w:rFonts w:ascii="Arial" w:eastAsia="Times New Roman" w:hAnsi="Arial" w:cs="Arial"/>
          <w:color w:val="333333"/>
          <w:sz w:val="18"/>
          <w:szCs w:val="18"/>
          <w:lang w:eastAsia="en-CA"/>
        </w:rPr>
        <w:t xml:space="preserve"> 30</w:t>
      </w:r>
    </w:p>
    <w:tbl>
      <w:tblPr>
        <w:tblW w:w="793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348"/>
        <w:gridCol w:w="1587"/>
      </w:tblGrid>
      <w:tr w:rsidR="00366269" w:rsidRPr="00366269" w:rsidTr="00366269">
        <w:trPr>
          <w:tblCellSpacing w:w="0" w:type="dxa"/>
        </w:trPr>
        <w:tc>
          <w:tcPr>
            <w:tcW w:w="4000" w:type="pct"/>
            <w:tcBorders>
              <w:top w:val="outset" w:sz="6" w:space="0" w:color="auto"/>
              <w:left w:val="outset" w:sz="6" w:space="0" w:color="auto"/>
              <w:bottom w:val="outset" w:sz="6" w:space="0" w:color="auto"/>
              <w:right w:val="outset" w:sz="6" w:space="0" w:color="auto"/>
            </w:tcBorders>
            <w:shd w:val="clear" w:color="auto" w:fill="345990"/>
            <w:tcMar>
              <w:top w:w="75" w:type="dxa"/>
              <w:left w:w="150" w:type="dxa"/>
              <w:bottom w:w="75" w:type="dxa"/>
              <w:right w:w="0" w:type="dxa"/>
            </w:tcMar>
            <w:vAlign w:val="center"/>
            <w:hideMark/>
          </w:tcPr>
          <w:p w:rsidR="00366269" w:rsidRPr="00366269" w:rsidRDefault="00366269" w:rsidP="00366269">
            <w:pPr>
              <w:spacing w:after="0" w:line="240" w:lineRule="auto"/>
              <w:rPr>
                <w:rFonts w:ascii="Arial" w:eastAsia="Times New Roman" w:hAnsi="Arial" w:cs="Arial"/>
                <w:b/>
                <w:bCs/>
                <w:color w:val="FFFFFF"/>
                <w:sz w:val="17"/>
                <w:szCs w:val="17"/>
                <w:lang w:eastAsia="en-CA"/>
              </w:rPr>
            </w:pPr>
          </w:p>
        </w:tc>
        <w:tc>
          <w:tcPr>
            <w:tcW w:w="1000" w:type="pct"/>
            <w:tcBorders>
              <w:top w:val="outset" w:sz="6" w:space="0" w:color="auto"/>
              <w:left w:val="outset" w:sz="6" w:space="0" w:color="auto"/>
              <w:bottom w:val="outset" w:sz="6" w:space="0" w:color="auto"/>
              <w:right w:val="outset" w:sz="6" w:space="0" w:color="auto"/>
            </w:tcBorders>
            <w:shd w:val="clear" w:color="auto" w:fill="345990"/>
            <w:tcMar>
              <w:top w:w="75" w:type="dxa"/>
              <w:left w:w="150" w:type="dxa"/>
              <w:bottom w:w="75" w:type="dxa"/>
              <w:right w:w="0" w:type="dxa"/>
            </w:tcMar>
            <w:vAlign w:val="center"/>
            <w:hideMark/>
          </w:tcPr>
          <w:p w:rsidR="00366269" w:rsidRPr="00366269" w:rsidRDefault="00366269" w:rsidP="00366269">
            <w:pPr>
              <w:spacing w:after="0" w:line="240" w:lineRule="auto"/>
              <w:rPr>
                <w:rFonts w:ascii="Arial" w:eastAsia="Times New Roman" w:hAnsi="Arial" w:cs="Arial"/>
                <w:b/>
                <w:bCs/>
                <w:color w:val="FFFFFF"/>
                <w:sz w:val="17"/>
                <w:szCs w:val="17"/>
                <w:lang w:eastAsia="en-CA"/>
              </w:rPr>
            </w:pPr>
            <w:r w:rsidRPr="00366269">
              <w:rPr>
                <w:rFonts w:ascii="Arial" w:eastAsia="Times New Roman" w:hAnsi="Arial" w:cs="Arial"/>
                <w:b/>
                <w:bCs/>
                <w:color w:val="FFFFFF"/>
                <w:sz w:val="17"/>
                <w:szCs w:val="17"/>
                <w:lang w:eastAsia="en-CA"/>
              </w:rPr>
              <w:t>Amount Per Serving</w:t>
            </w:r>
          </w:p>
        </w:tc>
      </w:tr>
      <w:tr w:rsidR="00366269" w:rsidRPr="00366269" w:rsidTr="00366269">
        <w:trPr>
          <w:tblCellSpacing w:w="0" w:type="dxa"/>
        </w:trPr>
        <w:tc>
          <w:tcPr>
            <w:tcW w:w="4000" w:type="pct"/>
            <w:tcBorders>
              <w:top w:val="outset" w:sz="6" w:space="0" w:color="auto"/>
              <w:left w:val="outset" w:sz="6" w:space="0" w:color="auto"/>
              <w:bottom w:val="outset" w:sz="6" w:space="0" w:color="auto"/>
              <w:right w:val="outset" w:sz="6" w:space="0" w:color="auto"/>
            </w:tcBorders>
            <w:shd w:val="clear" w:color="auto" w:fill="E4E3D6"/>
            <w:tcMar>
              <w:top w:w="75" w:type="dxa"/>
              <w:left w:w="150" w:type="dxa"/>
              <w:bottom w:w="75" w:type="dxa"/>
              <w:right w:w="0" w:type="dxa"/>
            </w:tcMar>
            <w:vAlign w:val="center"/>
            <w:hideMark/>
          </w:tcPr>
          <w:p w:rsidR="00366269" w:rsidRPr="00366269" w:rsidRDefault="00366269" w:rsidP="00366269">
            <w:pPr>
              <w:spacing w:after="0" w:line="240" w:lineRule="auto"/>
              <w:rPr>
                <w:rFonts w:ascii="Arial" w:eastAsia="Times New Roman" w:hAnsi="Arial" w:cs="Arial"/>
                <w:sz w:val="17"/>
                <w:szCs w:val="17"/>
                <w:lang w:eastAsia="en-CA"/>
              </w:rPr>
            </w:pPr>
            <w:r w:rsidRPr="00366269">
              <w:rPr>
                <w:rFonts w:ascii="Arial" w:eastAsia="Times New Roman" w:hAnsi="Arial" w:cs="Arial"/>
                <w:sz w:val="17"/>
                <w:lang w:eastAsia="en-CA"/>
              </w:rPr>
              <w:t xml:space="preserve">Whey protein isolate (Cow's milk) </w:t>
            </w:r>
          </w:p>
        </w:tc>
        <w:tc>
          <w:tcPr>
            <w:tcW w:w="1000" w:type="pct"/>
            <w:tcBorders>
              <w:top w:val="outset" w:sz="6" w:space="0" w:color="auto"/>
              <w:left w:val="outset" w:sz="6" w:space="0" w:color="auto"/>
              <w:bottom w:val="outset" w:sz="6" w:space="0" w:color="auto"/>
              <w:right w:val="outset" w:sz="6" w:space="0" w:color="auto"/>
            </w:tcBorders>
            <w:shd w:val="clear" w:color="auto" w:fill="E4E3D6"/>
            <w:tcMar>
              <w:top w:w="75" w:type="dxa"/>
              <w:left w:w="150" w:type="dxa"/>
              <w:bottom w:w="75" w:type="dxa"/>
              <w:right w:w="0" w:type="dxa"/>
            </w:tcMar>
            <w:vAlign w:val="center"/>
            <w:hideMark/>
          </w:tcPr>
          <w:p w:rsidR="00366269" w:rsidRPr="00366269" w:rsidRDefault="00366269" w:rsidP="00366269">
            <w:pPr>
              <w:spacing w:after="0" w:line="240" w:lineRule="auto"/>
              <w:rPr>
                <w:rFonts w:ascii="Arial" w:eastAsia="Times New Roman" w:hAnsi="Arial" w:cs="Arial"/>
                <w:sz w:val="17"/>
                <w:szCs w:val="17"/>
                <w:lang w:eastAsia="en-CA"/>
              </w:rPr>
            </w:pPr>
            <w:r w:rsidRPr="00366269">
              <w:rPr>
                <w:rFonts w:ascii="Arial" w:eastAsia="Times New Roman" w:hAnsi="Arial" w:cs="Arial"/>
                <w:sz w:val="17"/>
                <w:szCs w:val="17"/>
                <w:lang w:eastAsia="en-CA"/>
              </w:rPr>
              <w:t xml:space="preserve">10 g </w:t>
            </w:r>
          </w:p>
        </w:tc>
      </w:tr>
      <w:tr w:rsidR="00366269" w:rsidRPr="00366269" w:rsidTr="00366269">
        <w:trPr>
          <w:tblCellSpacing w:w="0" w:type="dxa"/>
        </w:trPr>
        <w:tc>
          <w:tcPr>
            <w:tcW w:w="4000" w:type="pct"/>
            <w:tcBorders>
              <w:top w:val="outset" w:sz="6" w:space="0" w:color="auto"/>
              <w:left w:val="outset" w:sz="6" w:space="0" w:color="auto"/>
              <w:bottom w:val="outset" w:sz="6" w:space="0" w:color="auto"/>
              <w:right w:val="outset" w:sz="6" w:space="0" w:color="auto"/>
            </w:tcBorders>
            <w:shd w:val="clear" w:color="auto" w:fill="F3F0E9"/>
            <w:tcMar>
              <w:top w:w="75" w:type="dxa"/>
              <w:left w:w="150" w:type="dxa"/>
              <w:bottom w:w="75" w:type="dxa"/>
              <w:right w:w="0" w:type="dxa"/>
            </w:tcMar>
            <w:vAlign w:val="center"/>
            <w:hideMark/>
          </w:tcPr>
          <w:p w:rsidR="00366269" w:rsidRPr="00366269" w:rsidRDefault="00366269" w:rsidP="00366269">
            <w:pPr>
              <w:spacing w:after="0" w:line="240" w:lineRule="auto"/>
              <w:rPr>
                <w:rFonts w:ascii="Arial" w:eastAsia="Times New Roman" w:hAnsi="Arial" w:cs="Arial"/>
                <w:sz w:val="17"/>
                <w:szCs w:val="17"/>
                <w:lang w:eastAsia="en-CA"/>
              </w:rPr>
            </w:pPr>
            <w:r w:rsidRPr="00366269">
              <w:rPr>
                <w:rFonts w:ascii="Arial" w:eastAsia="Times New Roman" w:hAnsi="Arial" w:cs="Arial"/>
                <w:sz w:val="17"/>
                <w:szCs w:val="17"/>
                <w:lang w:eastAsia="en-CA"/>
              </w:rPr>
              <w:t>Creatine (Monohydrate)</w:t>
            </w:r>
          </w:p>
        </w:tc>
        <w:tc>
          <w:tcPr>
            <w:tcW w:w="1000" w:type="pct"/>
            <w:tcBorders>
              <w:top w:val="outset" w:sz="6" w:space="0" w:color="auto"/>
              <w:left w:val="outset" w:sz="6" w:space="0" w:color="auto"/>
              <w:bottom w:val="outset" w:sz="6" w:space="0" w:color="auto"/>
              <w:right w:val="outset" w:sz="6" w:space="0" w:color="auto"/>
            </w:tcBorders>
            <w:shd w:val="clear" w:color="auto" w:fill="F3F0E9"/>
            <w:tcMar>
              <w:top w:w="75" w:type="dxa"/>
              <w:left w:w="150" w:type="dxa"/>
              <w:bottom w:w="75" w:type="dxa"/>
              <w:right w:w="0" w:type="dxa"/>
            </w:tcMar>
            <w:vAlign w:val="center"/>
            <w:hideMark/>
          </w:tcPr>
          <w:p w:rsidR="00366269" w:rsidRPr="00366269" w:rsidRDefault="00366269" w:rsidP="00366269">
            <w:pPr>
              <w:spacing w:after="0" w:line="240" w:lineRule="auto"/>
              <w:rPr>
                <w:rFonts w:ascii="Arial" w:eastAsia="Times New Roman" w:hAnsi="Arial" w:cs="Arial"/>
                <w:sz w:val="17"/>
                <w:szCs w:val="17"/>
                <w:lang w:eastAsia="en-CA"/>
              </w:rPr>
            </w:pPr>
            <w:r w:rsidRPr="00366269">
              <w:rPr>
                <w:rFonts w:ascii="Arial" w:eastAsia="Times New Roman" w:hAnsi="Arial" w:cs="Arial"/>
                <w:sz w:val="17"/>
                <w:szCs w:val="17"/>
                <w:lang w:eastAsia="en-CA"/>
              </w:rPr>
              <w:t xml:space="preserve">400 mg </w:t>
            </w:r>
          </w:p>
        </w:tc>
      </w:tr>
      <w:tr w:rsidR="00366269" w:rsidRPr="00366269" w:rsidTr="00366269">
        <w:trPr>
          <w:tblCellSpacing w:w="0" w:type="dxa"/>
        </w:trPr>
        <w:tc>
          <w:tcPr>
            <w:tcW w:w="4000" w:type="pct"/>
            <w:tcBorders>
              <w:top w:val="outset" w:sz="6" w:space="0" w:color="auto"/>
              <w:left w:val="outset" w:sz="6" w:space="0" w:color="auto"/>
              <w:bottom w:val="outset" w:sz="6" w:space="0" w:color="auto"/>
              <w:right w:val="outset" w:sz="6" w:space="0" w:color="auto"/>
            </w:tcBorders>
            <w:shd w:val="clear" w:color="auto" w:fill="E4E3D6"/>
            <w:tcMar>
              <w:top w:w="75" w:type="dxa"/>
              <w:left w:w="150" w:type="dxa"/>
              <w:bottom w:w="75" w:type="dxa"/>
              <w:right w:w="0" w:type="dxa"/>
            </w:tcMar>
            <w:vAlign w:val="center"/>
            <w:hideMark/>
          </w:tcPr>
          <w:p w:rsidR="00366269" w:rsidRPr="00366269" w:rsidRDefault="00366269" w:rsidP="00366269">
            <w:pPr>
              <w:spacing w:after="0" w:line="240" w:lineRule="auto"/>
              <w:rPr>
                <w:rFonts w:ascii="Arial" w:eastAsia="Times New Roman" w:hAnsi="Arial" w:cs="Arial"/>
                <w:sz w:val="17"/>
                <w:szCs w:val="17"/>
                <w:lang w:eastAsia="en-CA"/>
              </w:rPr>
            </w:pPr>
            <w:r w:rsidRPr="00366269">
              <w:rPr>
                <w:rFonts w:ascii="Arial" w:eastAsia="Times New Roman" w:hAnsi="Arial" w:cs="Arial"/>
                <w:sz w:val="17"/>
                <w:szCs w:val="17"/>
                <w:lang w:eastAsia="en-CA"/>
              </w:rPr>
              <w:t xml:space="preserve">Potassium (Citrate monohydrate) </w:t>
            </w:r>
          </w:p>
        </w:tc>
        <w:tc>
          <w:tcPr>
            <w:tcW w:w="1000" w:type="pct"/>
            <w:tcBorders>
              <w:top w:val="outset" w:sz="6" w:space="0" w:color="auto"/>
              <w:left w:val="outset" w:sz="6" w:space="0" w:color="auto"/>
              <w:bottom w:val="outset" w:sz="6" w:space="0" w:color="auto"/>
              <w:right w:val="outset" w:sz="6" w:space="0" w:color="auto"/>
            </w:tcBorders>
            <w:shd w:val="clear" w:color="auto" w:fill="E4E3D6"/>
            <w:tcMar>
              <w:top w:w="75" w:type="dxa"/>
              <w:left w:w="150" w:type="dxa"/>
              <w:bottom w:w="75" w:type="dxa"/>
              <w:right w:w="0" w:type="dxa"/>
            </w:tcMar>
            <w:vAlign w:val="center"/>
            <w:hideMark/>
          </w:tcPr>
          <w:p w:rsidR="00366269" w:rsidRPr="00366269" w:rsidRDefault="00366269" w:rsidP="00366269">
            <w:pPr>
              <w:spacing w:after="0" w:line="240" w:lineRule="auto"/>
              <w:rPr>
                <w:rFonts w:ascii="Arial" w:eastAsia="Times New Roman" w:hAnsi="Arial" w:cs="Arial"/>
                <w:sz w:val="17"/>
                <w:szCs w:val="17"/>
                <w:lang w:eastAsia="en-CA"/>
              </w:rPr>
            </w:pPr>
            <w:r w:rsidRPr="00366269">
              <w:rPr>
                <w:rFonts w:ascii="Arial" w:eastAsia="Times New Roman" w:hAnsi="Arial" w:cs="Arial"/>
                <w:sz w:val="17"/>
                <w:szCs w:val="17"/>
                <w:lang w:eastAsia="en-CA"/>
              </w:rPr>
              <w:t xml:space="preserve">153 mg </w:t>
            </w:r>
          </w:p>
        </w:tc>
      </w:tr>
      <w:tr w:rsidR="00366269" w:rsidRPr="00366269" w:rsidTr="00366269">
        <w:trPr>
          <w:tblCellSpacing w:w="0" w:type="dxa"/>
        </w:trPr>
        <w:tc>
          <w:tcPr>
            <w:tcW w:w="4000" w:type="pct"/>
            <w:tcBorders>
              <w:top w:val="outset" w:sz="6" w:space="0" w:color="auto"/>
              <w:left w:val="outset" w:sz="6" w:space="0" w:color="auto"/>
              <w:bottom w:val="outset" w:sz="6" w:space="0" w:color="auto"/>
              <w:right w:val="outset" w:sz="6" w:space="0" w:color="auto"/>
            </w:tcBorders>
            <w:shd w:val="clear" w:color="auto" w:fill="F3F0E9"/>
            <w:tcMar>
              <w:top w:w="75" w:type="dxa"/>
              <w:left w:w="150" w:type="dxa"/>
              <w:bottom w:w="75" w:type="dxa"/>
              <w:right w:w="0" w:type="dxa"/>
            </w:tcMar>
            <w:vAlign w:val="center"/>
            <w:hideMark/>
          </w:tcPr>
          <w:p w:rsidR="00366269" w:rsidRPr="00366269" w:rsidRDefault="00366269" w:rsidP="00366269">
            <w:pPr>
              <w:spacing w:after="0" w:line="240" w:lineRule="auto"/>
              <w:rPr>
                <w:rFonts w:ascii="Arial" w:eastAsia="Times New Roman" w:hAnsi="Arial" w:cs="Arial"/>
                <w:sz w:val="17"/>
                <w:szCs w:val="17"/>
                <w:lang w:eastAsia="en-CA"/>
              </w:rPr>
            </w:pPr>
            <w:r w:rsidRPr="00366269">
              <w:rPr>
                <w:rFonts w:ascii="Arial" w:eastAsia="Times New Roman" w:hAnsi="Arial" w:cs="Arial"/>
                <w:sz w:val="17"/>
                <w:szCs w:val="17"/>
                <w:lang w:eastAsia="en-CA"/>
              </w:rPr>
              <w:t xml:space="preserve">Calcium (Citrate) </w:t>
            </w:r>
          </w:p>
        </w:tc>
        <w:tc>
          <w:tcPr>
            <w:tcW w:w="1000" w:type="pct"/>
            <w:tcBorders>
              <w:top w:val="outset" w:sz="6" w:space="0" w:color="auto"/>
              <w:left w:val="outset" w:sz="6" w:space="0" w:color="auto"/>
              <w:bottom w:val="outset" w:sz="6" w:space="0" w:color="auto"/>
              <w:right w:val="outset" w:sz="6" w:space="0" w:color="auto"/>
            </w:tcBorders>
            <w:shd w:val="clear" w:color="auto" w:fill="F3F0E9"/>
            <w:tcMar>
              <w:top w:w="75" w:type="dxa"/>
              <w:left w:w="150" w:type="dxa"/>
              <w:bottom w:w="75" w:type="dxa"/>
              <w:right w:w="0" w:type="dxa"/>
            </w:tcMar>
            <w:vAlign w:val="center"/>
            <w:hideMark/>
          </w:tcPr>
          <w:p w:rsidR="00366269" w:rsidRPr="00366269" w:rsidRDefault="00366269" w:rsidP="00366269">
            <w:pPr>
              <w:spacing w:after="0" w:line="240" w:lineRule="auto"/>
              <w:rPr>
                <w:rFonts w:ascii="Arial" w:eastAsia="Times New Roman" w:hAnsi="Arial" w:cs="Arial"/>
                <w:sz w:val="17"/>
                <w:szCs w:val="17"/>
                <w:lang w:eastAsia="en-CA"/>
              </w:rPr>
            </w:pPr>
            <w:r w:rsidRPr="00366269">
              <w:rPr>
                <w:rFonts w:ascii="Arial" w:eastAsia="Times New Roman" w:hAnsi="Arial" w:cs="Arial"/>
                <w:sz w:val="17"/>
                <w:szCs w:val="17"/>
                <w:lang w:eastAsia="en-CA"/>
              </w:rPr>
              <w:t xml:space="preserve">72 mg </w:t>
            </w:r>
          </w:p>
        </w:tc>
      </w:tr>
      <w:tr w:rsidR="00366269" w:rsidRPr="00366269" w:rsidTr="00366269">
        <w:trPr>
          <w:tblCellSpacing w:w="0" w:type="dxa"/>
        </w:trPr>
        <w:tc>
          <w:tcPr>
            <w:tcW w:w="4000" w:type="pct"/>
            <w:tcBorders>
              <w:top w:val="outset" w:sz="6" w:space="0" w:color="auto"/>
              <w:left w:val="outset" w:sz="6" w:space="0" w:color="auto"/>
              <w:bottom w:val="outset" w:sz="6" w:space="0" w:color="auto"/>
              <w:right w:val="outset" w:sz="6" w:space="0" w:color="auto"/>
            </w:tcBorders>
            <w:shd w:val="clear" w:color="auto" w:fill="E4E3D6"/>
            <w:tcMar>
              <w:top w:w="75" w:type="dxa"/>
              <w:left w:w="150" w:type="dxa"/>
              <w:bottom w:w="75" w:type="dxa"/>
              <w:right w:w="0" w:type="dxa"/>
            </w:tcMar>
            <w:vAlign w:val="center"/>
            <w:hideMark/>
          </w:tcPr>
          <w:p w:rsidR="00366269" w:rsidRPr="00366269" w:rsidRDefault="00366269" w:rsidP="00366269">
            <w:pPr>
              <w:spacing w:after="0" w:line="240" w:lineRule="auto"/>
              <w:rPr>
                <w:rFonts w:ascii="Arial" w:eastAsia="Times New Roman" w:hAnsi="Arial" w:cs="Arial"/>
                <w:sz w:val="17"/>
                <w:szCs w:val="17"/>
                <w:lang w:eastAsia="en-CA"/>
              </w:rPr>
            </w:pPr>
            <w:r w:rsidRPr="00366269">
              <w:rPr>
                <w:rFonts w:ascii="Arial" w:eastAsia="Times New Roman" w:hAnsi="Arial" w:cs="Arial"/>
                <w:sz w:val="17"/>
                <w:szCs w:val="17"/>
                <w:lang w:eastAsia="en-CA"/>
              </w:rPr>
              <w:t xml:space="preserve">Magnesium (Citrate) </w:t>
            </w:r>
          </w:p>
        </w:tc>
        <w:tc>
          <w:tcPr>
            <w:tcW w:w="1000" w:type="pct"/>
            <w:tcBorders>
              <w:top w:val="outset" w:sz="6" w:space="0" w:color="auto"/>
              <w:left w:val="outset" w:sz="6" w:space="0" w:color="auto"/>
              <w:bottom w:val="outset" w:sz="6" w:space="0" w:color="auto"/>
              <w:right w:val="outset" w:sz="6" w:space="0" w:color="auto"/>
            </w:tcBorders>
            <w:shd w:val="clear" w:color="auto" w:fill="E4E3D6"/>
            <w:tcMar>
              <w:top w:w="75" w:type="dxa"/>
              <w:left w:w="150" w:type="dxa"/>
              <w:bottom w:w="75" w:type="dxa"/>
              <w:right w:w="0" w:type="dxa"/>
            </w:tcMar>
            <w:vAlign w:val="center"/>
            <w:hideMark/>
          </w:tcPr>
          <w:p w:rsidR="00366269" w:rsidRPr="00366269" w:rsidRDefault="00366269" w:rsidP="00366269">
            <w:pPr>
              <w:spacing w:after="0" w:line="240" w:lineRule="auto"/>
              <w:rPr>
                <w:rFonts w:ascii="Arial" w:eastAsia="Times New Roman" w:hAnsi="Arial" w:cs="Arial"/>
                <w:sz w:val="17"/>
                <w:szCs w:val="17"/>
                <w:lang w:eastAsia="en-CA"/>
              </w:rPr>
            </w:pPr>
            <w:r w:rsidRPr="00366269">
              <w:rPr>
                <w:rFonts w:ascii="Arial" w:eastAsia="Times New Roman" w:hAnsi="Arial" w:cs="Arial"/>
                <w:sz w:val="17"/>
                <w:szCs w:val="17"/>
                <w:lang w:eastAsia="en-CA"/>
              </w:rPr>
              <w:t xml:space="preserve">65 mg </w:t>
            </w:r>
          </w:p>
        </w:tc>
      </w:tr>
    </w:tbl>
    <w:p w:rsidR="00366269" w:rsidRPr="00366269" w:rsidRDefault="00366269" w:rsidP="00366269">
      <w:pPr>
        <w:shd w:val="clear" w:color="auto" w:fill="FFFFFF"/>
        <w:spacing w:before="90" w:line="312" w:lineRule="atLeast"/>
        <w:rPr>
          <w:rFonts w:ascii="Arial" w:eastAsia="Times New Roman" w:hAnsi="Arial" w:cs="Arial"/>
          <w:color w:val="333333"/>
          <w:sz w:val="18"/>
          <w:szCs w:val="18"/>
          <w:lang w:eastAsia="en-CA"/>
        </w:rPr>
      </w:pPr>
      <w:r w:rsidRPr="00366269">
        <w:rPr>
          <w:rFonts w:ascii="Arial" w:eastAsia="Times New Roman" w:hAnsi="Arial" w:cs="Arial"/>
          <w:b/>
          <w:bCs/>
          <w:color w:val="333333"/>
          <w:sz w:val="18"/>
          <w:szCs w:val="18"/>
          <w:lang w:eastAsia="en-CA"/>
        </w:rPr>
        <w:br/>
      </w:r>
      <w:r w:rsidRPr="00366269">
        <w:rPr>
          <w:rFonts w:ascii="Arial" w:eastAsia="Times New Roman" w:hAnsi="Arial" w:cs="Arial"/>
          <w:b/>
          <w:bCs/>
          <w:color w:val="333333"/>
          <w:sz w:val="18"/>
          <w:lang w:eastAsia="en-CA"/>
        </w:rPr>
        <w:t>Non-medicinal ingredients:</w:t>
      </w:r>
      <w:r w:rsidRPr="00366269">
        <w:rPr>
          <w:rFonts w:ascii="Arial" w:eastAsia="Times New Roman" w:hAnsi="Arial" w:cs="Arial"/>
          <w:b/>
          <w:bCs/>
          <w:color w:val="333333"/>
          <w:sz w:val="18"/>
          <w:szCs w:val="18"/>
          <w:lang w:eastAsia="en-CA"/>
        </w:rPr>
        <w:br/>
      </w:r>
      <w:r w:rsidRPr="00366269">
        <w:rPr>
          <w:rFonts w:ascii="Arial" w:eastAsia="Times New Roman" w:hAnsi="Arial" w:cs="Arial"/>
          <w:color w:val="333333"/>
          <w:sz w:val="18"/>
          <w:szCs w:val="18"/>
          <w:lang w:eastAsia="en-CA"/>
        </w:rPr>
        <w:t xml:space="preserve">Citric acid and sodium citrate. </w:t>
      </w:r>
    </w:p>
    <w:p w:rsidR="00366269" w:rsidRDefault="00366269"/>
    <w:p w:rsidR="00366269" w:rsidRDefault="00366269"/>
    <w:p w:rsidR="00366269" w:rsidRDefault="00366269"/>
    <w:p w:rsidR="00366269" w:rsidRDefault="00366269"/>
    <w:p w:rsidR="00366269" w:rsidRPr="00366269" w:rsidRDefault="00366269" w:rsidP="0036626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rPr>
      </w:pPr>
      <w:r w:rsidRPr="00366269">
        <w:rPr>
          <w:rFonts w:ascii="Times New Roman" w:eastAsia="Times New Roman" w:hAnsi="Times New Roman" w:cs="Times New Roman"/>
          <w:b/>
          <w:bCs/>
          <w:kern w:val="36"/>
          <w:sz w:val="48"/>
          <w:szCs w:val="48"/>
          <w:lang w:eastAsia="en-CA"/>
        </w:rPr>
        <w:lastRenderedPageBreak/>
        <w:t>Coenzyme Q</w:t>
      </w:r>
      <w:r w:rsidRPr="00366269">
        <w:rPr>
          <w:rFonts w:ascii="Times New Roman" w:eastAsia="Times New Roman" w:hAnsi="Times New Roman" w:cs="Times New Roman"/>
          <w:b/>
          <w:bCs/>
          <w:kern w:val="36"/>
          <w:sz w:val="48"/>
          <w:szCs w:val="48"/>
          <w:vertAlign w:val="subscript"/>
          <w:lang w:eastAsia="en-CA"/>
        </w:rPr>
        <w:t>10</w:t>
      </w:r>
    </w:p>
    <w:p w:rsidR="00366269" w:rsidRPr="00366269" w:rsidRDefault="00366269" w:rsidP="00366269">
      <w:pPr>
        <w:spacing w:after="0" w:line="240" w:lineRule="auto"/>
        <w:rPr>
          <w:rFonts w:ascii="Times New Roman" w:eastAsia="Times New Roman" w:hAnsi="Times New Roman" w:cs="Times New Roman"/>
          <w:lang w:eastAsia="en-CA"/>
        </w:rPr>
      </w:pPr>
      <w:r w:rsidRPr="00366269">
        <w:rPr>
          <w:rFonts w:ascii="Times New Roman" w:eastAsia="Times New Roman" w:hAnsi="Times New Roman" w:cs="Times New Roman"/>
          <w:lang w:eastAsia="en-CA"/>
        </w:rPr>
        <w:t>From Wikipedia, the free encyclopedia</w:t>
      </w:r>
    </w:p>
    <w:p w:rsidR="00366269" w:rsidRPr="00366269" w:rsidRDefault="00366269" w:rsidP="00366269">
      <w:pPr>
        <w:spacing w:after="0" w:line="240" w:lineRule="auto"/>
        <w:rPr>
          <w:rFonts w:ascii="Times New Roman" w:eastAsia="Times New Roman" w:hAnsi="Times New Roman" w:cs="Times New Roman"/>
          <w:sz w:val="24"/>
          <w:szCs w:val="24"/>
          <w:lang w:eastAsia="en-CA"/>
        </w:rPr>
      </w:pPr>
      <w:r w:rsidRPr="00366269">
        <w:rPr>
          <w:rFonts w:ascii="Times New Roman" w:eastAsia="Times New Roman" w:hAnsi="Times New Roman" w:cs="Times New Roman"/>
          <w:sz w:val="24"/>
          <w:szCs w:val="24"/>
          <w:lang w:eastAsia="en-CA"/>
        </w:rPr>
        <w:t xml:space="preserve">Jump to: </w:t>
      </w:r>
      <w:hyperlink r:id="rId9" w:anchor="mw-head" w:history="1">
        <w:r w:rsidRPr="00366269">
          <w:rPr>
            <w:rFonts w:ascii="Times New Roman" w:eastAsia="Times New Roman" w:hAnsi="Times New Roman" w:cs="Times New Roman"/>
            <w:color w:val="0000FF"/>
            <w:sz w:val="24"/>
            <w:szCs w:val="24"/>
            <w:u w:val="single"/>
            <w:lang w:eastAsia="en-CA"/>
          </w:rPr>
          <w:t>navigation</w:t>
        </w:r>
      </w:hyperlink>
      <w:r w:rsidRPr="00366269">
        <w:rPr>
          <w:rFonts w:ascii="Times New Roman" w:eastAsia="Times New Roman" w:hAnsi="Times New Roman" w:cs="Times New Roman"/>
          <w:sz w:val="24"/>
          <w:szCs w:val="24"/>
          <w:lang w:eastAsia="en-CA"/>
        </w:rPr>
        <w:t xml:space="preserve">, </w:t>
      </w:r>
      <w:hyperlink r:id="rId10" w:anchor="p-search" w:history="1">
        <w:r w:rsidRPr="00366269">
          <w:rPr>
            <w:rFonts w:ascii="Times New Roman" w:eastAsia="Times New Roman" w:hAnsi="Times New Roman" w:cs="Times New Roman"/>
            <w:color w:val="0000FF"/>
            <w:sz w:val="24"/>
            <w:szCs w:val="24"/>
            <w:u w:val="single"/>
            <w:lang w:eastAsia="en-CA"/>
          </w:rPr>
          <w:t>search</w:t>
        </w:r>
      </w:hyperlink>
    </w:p>
    <w:tbl>
      <w:tblPr>
        <w:tblW w:w="5280"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tblPr>
      <w:tblGrid>
        <w:gridCol w:w="2692"/>
        <w:gridCol w:w="2588"/>
      </w:tblGrid>
      <w:tr w:rsidR="00366269" w:rsidRPr="00366269" w:rsidTr="00366269">
        <w:tc>
          <w:tcPr>
            <w:tcW w:w="0" w:type="auto"/>
            <w:gridSpan w:val="2"/>
            <w:shd w:val="clear" w:color="auto" w:fill="F8EABA"/>
            <w:vAlign w:val="center"/>
            <w:hideMark/>
          </w:tcPr>
          <w:p w:rsidR="00366269" w:rsidRPr="00366269" w:rsidRDefault="00366269" w:rsidP="00366269">
            <w:pPr>
              <w:spacing w:before="120" w:after="120" w:line="360" w:lineRule="atLeast"/>
              <w:jc w:val="center"/>
              <w:rPr>
                <w:rFonts w:ascii="Times New Roman" w:eastAsia="Times New Roman" w:hAnsi="Times New Roman" w:cs="Times New Roman"/>
                <w:b/>
                <w:bCs/>
                <w:color w:val="000000"/>
                <w:sz w:val="26"/>
                <w:szCs w:val="26"/>
                <w:lang w:eastAsia="en-CA"/>
              </w:rPr>
            </w:pPr>
            <w:r w:rsidRPr="00366269">
              <w:rPr>
                <w:rFonts w:ascii="Times New Roman" w:eastAsia="Times New Roman" w:hAnsi="Times New Roman" w:cs="Times New Roman"/>
                <w:b/>
                <w:bCs/>
                <w:color w:val="000000"/>
                <w:sz w:val="26"/>
                <w:szCs w:val="26"/>
                <w:lang w:eastAsia="en-CA"/>
              </w:rPr>
              <w:t>Coenzyme Q10</w:t>
            </w:r>
          </w:p>
        </w:tc>
      </w:tr>
      <w:tr w:rsidR="00366269" w:rsidRPr="00366269" w:rsidTr="00366269">
        <w:tc>
          <w:tcPr>
            <w:tcW w:w="0" w:type="auto"/>
            <w:gridSpan w:val="2"/>
            <w:shd w:val="clear" w:color="auto" w:fill="FFFFFF"/>
            <w:vAlign w:val="center"/>
            <w:hideMark/>
          </w:tcPr>
          <w:p w:rsidR="00366269" w:rsidRPr="00366269" w:rsidRDefault="00366269" w:rsidP="00366269">
            <w:pPr>
              <w:spacing w:before="120" w:after="120" w:line="360" w:lineRule="atLeast"/>
              <w:jc w:val="center"/>
              <w:rPr>
                <w:rFonts w:ascii="Times New Roman" w:eastAsia="Times New Roman" w:hAnsi="Times New Roman" w:cs="Times New Roman"/>
                <w:color w:val="000000"/>
                <w:sz w:val="21"/>
                <w:szCs w:val="21"/>
                <w:lang w:eastAsia="en-CA"/>
              </w:rPr>
            </w:pPr>
            <w:r>
              <w:rPr>
                <w:rFonts w:ascii="Times New Roman" w:eastAsia="Times New Roman" w:hAnsi="Times New Roman" w:cs="Times New Roman"/>
                <w:noProof/>
                <w:color w:val="0000FF"/>
                <w:sz w:val="21"/>
                <w:szCs w:val="21"/>
                <w:lang w:eastAsia="en-CA"/>
              </w:rPr>
              <w:drawing>
                <wp:inline distT="0" distB="0" distL="0" distR="0">
                  <wp:extent cx="1905000" cy="1076325"/>
                  <wp:effectExtent l="19050" t="0" r="0" b="0"/>
                  <wp:docPr id="1" name="Picture 1" descr="http://upload.wikimedia.org/wikipedia/commons/thumb/3/3a/Ubiquinone.png/200px-Ubiquinone.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3/3a/Ubiquinone.png/200px-Ubiquinone.png">
                            <a:hlinkClick r:id="rId11"/>
                          </pic:cNvPr>
                          <pic:cNvPicPr>
                            <a:picLocks noChangeAspect="1" noChangeArrowheads="1"/>
                          </pic:cNvPicPr>
                        </pic:nvPicPr>
                        <pic:blipFill>
                          <a:blip r:embed="rId12" cstate="print"/>
                          <a:srcRect/>
                          <a:stretch>
                            <a:fillRect/>
                          </a:stretch>
                        </pic:blipFill>
                        <pic:spPr bwMode="auto">
                          <a:xfrm>
                            <a:off x="0" y="0"/>
                            <a:ext cx="1905000" cy="1076325"/>
                          </a:xfrm>
                          <a:prstGeom prst="rect">
                            <a:avLst/>
                          </a:prstGeom>
                          <a:noFill/>
                          <a:ln w="9525">
                            <a:noFill/>
                            <a:miter lim="800000"/>
                            <a:headEnd/>
                            <a:tailEnd/>
                          </a:ln>
                        </pic:spPr>
                      </pic:pic>
                    </a:graphicData>
                  </a:graphic>
                </wp:inline>
              </w:drawing>
            </w:r>
          </w:p>
        </w:tc>
      </w:tr>
      <w:tr w:rsidR="00366269" w:rsidRPr="00366269" w:rsidTr="00366269">
        <w:tc>
          <w:tcPr>
            <w:tcW w:w="0" w:type="auto"/>
            <w:gridSpan w:val="2"/>
            <w:shd w:val="clear" w:color="auto" w:fill="F9F9F9"/>
            <w:vAlign w:val="center"/>
            <w:hideMark/>
          </w:tcPr>
          <w:p w:rsidR="00366269" w:rsidRPr="00366269" w:rsidRDefault="00366269" w:rsidP="00366269">
            <w:pPr>
              <w:shd w:val="clear" w:color="auto" w:fill="CCCCFF"/>
              <w:spacing w:before="120" w:after="120" w:line="360" w:lineRule="atLeast"/>
              <w:jc w:val="center"/>
              <w:rPr>
                <w:rFonts w:ascii="Times New Roman" w:eastAsia="Times New Roman" w:hAnsi="Times New Roman" w:cs="Times New Roman"/>
                <w:b/>
                <w:bCs/>
                <w:color w:val="000000"/>
                <w:sz w:val="20"/>
                <w:szCs w:val="20"/>
                <w:lang w:eastAsia="en-CA"/>
              </w:rPr>
            </w:pPr>
            <w:hyperlink r:id="rId13" w:tooltip="International Union of Pure and Applied Chemistry nomenclature" w:history="1">
              <w:r w:rsidRPr="00366269">
                <w:rPr>
                  <w:rFonts w:ascii="Times New Roman" w:eastAsia="Times New Roman" w:hAnsi="Times New Roman" w:cs="Times New Roman"/>
                  <w:b/>
                  <w:bCs/>
                  <w:color w:val="0000FF"/>
                  <w:sz w:val="20"/>
                  <w:u w:val="single"/>
                  <w:lang w:eastAsia="en-CA"/>
                </w:rPr>
                <w:t>IUPAC name</w:t>
              </w:r>
            </w:hyperlink>
            <w:hyperlink r:id="rId14" w:history="1">
              <w:r w:rsidRPr="00366269">
                <w:rPr>
                  <w:rFonts w:ascii="Times New Roman" w:eastAsia="Times New Roman" w:hAnsi="Times New Roman" w:cs="Times New Roman"/>
                  <w:color w:val="0000FF"/>
                  <w:sz w:val="18"/>
                  <w:u w:val="single"/>
                  <w:lang w:eastAsia="en-CA"/>
                </w:rPr>
                <w:t>[hide]</w:t>
              </w:r>
            </w:hyperlink>
          </w:p>
          <w:p w:rsidR="00366269" w:rsidRPr="00366269" w:rsidRDefault="00366269" w:rsidP="00366269">
            <w:pPr>
              <w:spacing w:before="120" w:after="120" w:line="360" w:lineRule="atLeast"/>
              <w:jc w:val="center"/>
              <w:rPr>
                <w:rFonts w:ascii="Times New Roman" w:eastAsia="Times New Roman" w:hAnsi="Times New Roman" w:cs="Times New Roman"/>
                <w:color w:val="000000"/>
                <w:sz w:val="20"/>
                <w:szCs w:val="20"/>
                <w:lang w:eastAsia="en-CA"/>
              </w:rPr>
            </w:pPr>
            <w:r w:rsidRPr="00366269">
              <w:rPr>
                <w:rFonts w:ascii="Times New Roman" w:eastAsia="Times New Roman" w:hAnsi="Times New Roman" w:cs="Times New Roman"/>
                <w:color w:val="000000"/>
                <w:sz w:val="20"/>
                <w:szCs w:val="20"/>
                <w:lang w:eastAsia="en-CA"/>
              </w:rPr>
              <w:t>2-[(2</w:t>
            </w:r>
            <w:r w:rsidRPr="00366269">
              <w:rPr>
                <w:rFonts w:ascii="Times New Roman" w:eastAsia="Times New Roman" w:hAnsi="Times New Roman" w:cs="Times New Roman"/>
                <w:i/>
                <w:iCs/>
                <w:color w:val="000000"/>
                <w:sz w:val="20"/>
                <w:szCs w:val="20"/>
                <w:lang w:eastAsia="en-CA"/>
              </w:rPr>
              <w:t>E</w:t>
            </w:r>
            <w:r w:rsidRPr="00366269">
              <w:rPr>
                <w:rFonts w:ascii="Times New Roman" w:eastAsia="Times New Roman" w:hAnsi="Times New Roman" w:cs="Times New Roman"/>
                <w:color w:val="000000"/>
                <w:sz w:val="20"/>
                <w:szCs w:val="20"/>
                <w:lang w:eastAsia="en-CA"/>
              </w:rPr>
              <w:t>,6</w:t>
            </w:r>
            <w:r w:rsidRPr="00366269">
              <w:rPr>
                <w:rFonts w:ascii="Times New Roman" w:eastAsia="Times New Roman" w:hAnsi="Times New Roman" w:cs="Times New Roman"/>
                <w:i/>
                <w:iCs/>
                <w:color w:val="000000"/>
                <w:sz w:val="20"/>
                <w:szCs w:val="20"/>
                <w:lang w:eastAsia="en-CA"/>
              </w:rPr>
              <w:t>E</w:t>
            </w:r>
            <w:r w:rsidRPr="00366269">
              <w:rPr>
                <w:rFonts w:ascii="Times New Roman" w:eastAsia="Times New Roman" w:hAnsi="Times New Roman" w:cs="Times New Roman"/>
                <w:color w:val="000000"/>
                <w:sz w:val="20"/>
                <w:szCs w:val="20"/>
                <w:lang w:eastAsia="en-CA"/>
              </w:rPr>
              <w:t>,10</w:t>
            </w:r>
            <w:r w:rsidRPr="00366269">
              <w:rPr>
                <w:rFonts w:ascii="Times New Roman" w:eastAsia="Times New Roman" w:hAnsi="Times New Roman" w:cs="Times New Roman"/>
                <w:i/>
                <w:iCs/>
                <w:color w:val="000000"/>
                <w:sz w:val="20"/>
                <w:szCs w:val="20"/>
                <w:lang w:eastAsia="en-CA"/>
              </w:rPr>
              <w:t>E</w:t>
            </w:r>
            <w:r w:rsidRPr="00366269">
              <w:rPr>
                <w:rFonts w:ascii="Times New Roman" w:eastAsia="Times New Roman" w:hAnsi="Times New Roman" w:cs="Times New Roman"/>
                <w:color w:val="000000"/>
                <w:sz w:val="20"/>
                <w:szCs w:val="20"/>
                <w:lang w:eastAsia="en-CA"/>
              </w:rPr>
              <w:t>,14</w:t>
            </w:r>
            <w:r w:rsidRPr="00366269">
              <w:rPr>
                <w:rFonts w:ascii="Times New Roman" w:eastAsia="Times New Roman" w:hAnsi="Times New Roman" w:cs="Times New Roman"/>
                <w:i/>
                <w:iCs/>
                <w:color w:val="000000"/>
                <w:sz w:val="20"/>
                <w:szCs w:val="20"/>
                <w:lang w:eastAsia="en-CA"/>
              </w:rPr>
              <w:t>E</w:t>
            </w:r>
            <w:r w:rsidRPr="00366269">
              <w:rPr>
                <w:rFonts w:ascii="Times New Roman" w:eastAsia="Times New Roman" w:hAnsi="Times New Roman" w:cs="Times New Roman"/>
                <w:color w:val="000000"/>
                <w:sz w:val="20"/>
                <w:szCs w:val="20"/>
                <w:lang w:eastAsia="en-CA"/>
              </w:rPr>
              <w:t>,18</w:t>
            </w:r>
            <w:r w:rsidRPr="00366269">
              <w:rPr>
                <w:rFonts w:ascii="Times New Roman" w:eastAsia="Times New Roman" w:hAnsi="Times New Roman" w:cs="Times New Roman"/>
                <w:i/>
                <w:iCs/>
                <w:color w:val="000000"/>
                <w:sz w:val="20"/>
                <w:szCs w:val="20"/>
                <w:lang w:eastAsia="en-CA"/>
              </w:rPr>
              <w:t>E</w:t>
            </w:r>
            <w:r w:rsidRPr="00366269">
              <w:rPr>
                <w:rFonts w:ascii="Times New Roman" w:eastAsia="Times New Roman" w:hAnsi="Times New Roman" w:cs="Times New Roman"/>
                <w:color w:val="000000"/>
                <w:sz w:val="20"/>
                <w:szCs w:val="20"/>
                <w:lang w:eastAsia="en-CA"/>
              </w:rPr>
              <w:t>,22</w:t>
            </w:r>
            <w:r w:rsidRPr="00366269">
              <w:rPr>
                <w:rFonts w:ascii="Times New Roman" w:eastAsia="Times New Roman" w:hAnsi="Times New Roman" w:cs="Times New Roman"/>
                <w:i/>
                <w:iCs/>
                <w:color w:val="000000"/>
                <w:sz w:val="20"/>
                <w:szCs w:val="20"/>
                <w:lang w:eastAsia="en-CA"/>
              </w:rPr>
              <w:t>E</w:t>
            </w:r>
            <w:r w:rsidRPr="00366269">
              <w:rPr>
                <w:rFonts w:ascii="Times New Roman" w:eastAsia="Times New Roman" w:hAnsi="Times New Roman" w:cs="Times New Roman"/>
                <w:color w:val="000000"/>
                <w:sz w:val="20"/>
                <w:szCs w:val="20"/>
                <w:lang w:eastAsia="en-CA"/>
              </w:rPr>
              <w:t>,26</w:t>
            </w:r>
            <w:r w:rsidRPr="00366269">
              <w:rPr>
                <w:rFonts w:ascii="Times New Roman" w:eastAsia="Times New Roman" w:hAnsi="Times New Roman" w:cs="Times New Roman"/>
                <w:i/>
                <w:iCs/>
                <w:color w:val="000000"/>
                <w:sz w:val="20"/>
                <w:szCs w:val="20"/>
                <w:lang w:eastAsia="en-CA"/>
              </w:rPr>
              <w:t>E</w:t>
            </w:r>
            <w:r w:rsidRPr="00366269">
              <w:rPr>
                <w:rFonts w:ascii="Times New Roman" w:eastAsia="Times New Roman" w:hAnsi="Times New Roman" w:cs="Times New Roman"/>
                <w:color w:val="000000"/>
                <w:sz w:val="20"/>
                <w:szCs w:val="20"/>
                <w:lang w:eastAsia="en-CA"/>
              </w:rPr>
              <w:t>,30</w:t>
            </w:r>
            <w:r w:rsidRPr="00366269">
              <w:rPr>
                <w:rFonts w:ascii="Times New Roman" w:eastAsia="Times New Roman" w:hAnsi="Times New Roman" w:cs="Times New Roman"/>
                <w:i/>
                <w:iCs/>
                <w:color w:val="000000"/>
                <w:sz w:val="20"/>
                <w:szCs w:val="20"/>
                <w:lang w:eastAsia="en-CA"/>
              </w:rPr>
              <w:t>E</w:t>
            </w:r>
            <w:r w:rsidRPr="00366269">
              <w:rPr>
                <w:rFonts w:ascii="Times New Roman" w:eastAsia="Times New Roman" w:hAnsi="Times New Roman" w:cs="Times New Roman"/>
                <w:color w:val="000000"/>
                <w:sz w:val="20"/>
                <w:szCs w:val="20"/>
                <w:lang w:eastAsia="en-CA"/>
              </w:rPr>
              <w:t>,34</w:t>
            </w:r>
            <w:r w:rsidRPr="00366269">
              <w:rPr>
                <w:rFonts w:ascii="Times New Roman" w:eastAsia="Times New Roman" w:hAnsi="Times New Roman" w:cs="Times New Roman"/>
                <w:i/>
                <w:iCs/>
                <w:color w:val="000000"/>
                <w:sz w:val="20"/>
                <w:szCs w:val="20"/>
                <w:lang w:eastAsia="en-CA"/>
              </w:rPr>
              <w:t>E</w:t>
            </w:r>
            <w:r w:rsidRPr="00366269">
              <w:rPr>
                <w:rFonts w:ascii="Times New Roman" w:eastAsia="Times New Roman" w:hAnsi="Times New Roman" w:cs="Times New Roman"/>
                <w:color w:val="000000"/>
                <w:sz w:val="20"/>
                <w:szCs w:val="20"/>
                <w:lang w:eastAsia="en-CA"/>
              </w:rPr>
              <w:t>)-3,7,11,15,19,23,27,31,35,39-decamethyltetraconta-2,6,10,14,18,22,26,30,34,38-decaenyl]-5, 6-dimethoxy-3-methylcyclohexa-2,5-diene-1,4-dione</w:t>
            </w:r>
          </w:p>
        </w:tc>
      </w:tr>
      <w:tr w:rsidR="00366269" w:rsidRPr="00366269" w:rsidTr="00366269">
        <w:tc>
          <w:tcPr>
            <w:tcW w:w="0" w:type="auto"/>
            <w:gridSpan w:val="2"/>
            <w:shd w:val="clear" w:color="auto" w:fill="F8EABA"/>
            <w:vAlign w:val="center"/>
            <w:hideMark/>
          </w:tcPr>
          <w:p w:rsidR="00366269" w:rsidRPr="00366269" w:rsidRDefault="00366269" w:rsidP="00366269">
            <w:pPr>
              <w:spacing w:before="120" w:after="120" w:line="360" w:lineRule="atLeast"/>
              <w:jc w:val="center"/>
              <w:rPr>
                <w:rFonts w:ascii="Times New Roman" w:eastAsia="Times New Roman" w:hAnsi="Times New Roman" w:cs="Times New Roman"/>
                <w:b/>
                <w:bCs/>
                <w:color w:val="000000"/>
                <w:sz w:val="21"/>
                <w:szCs w:val="21"/>
                <w:lang w:eastAsia="en-CA"/>
              </w:rPr>
            </w:pPr>
            <w:r w:rsidRPr="00366269">
              <w:rPr>
                <w:rFonts w:ascii="Times New Roman" w:eastAsia="Times New Roman" w:hAnsi="Times New Roman" w:cs="Times New Roman"/>
                <w:b/>
                <w:bCs/>
                <w:color w:val="000000"/>
                <w:sz w:val="21"/>
                <w:szCs w:val="21"/>
                <w:lang w:eastAsia="en-CA"/>
              </w:rPr>
              <w:t>Identifiers</w:t>
            </w:r>
          </w:p>
        </w:tc>
      </w:tr>
      <w:tr w:rsidR="00366269" w:rsidRPr="00366269" w:rsidTr="00366269">
        <w:tc>
          <w:tcPr>
            <w:tcW w:w="0" w:type="auto"/>
            <w:shd w:val="clear" w:color="auto" w:fill="F9F9F9"/>
            <w:vAlign w:val="center"/>
            <w:hideMark/>
          </w:tcPr>
          <w:p w:rsidR="00366269" w:rsidRPr="00366269" w:rsidRDefault="00366269" w:rsidP="00366269">
            <w:pPr>
              <w:spacing w:before="120" w:after="120" w:line="360" w:lineRule="atLeast"/>
              <w:rPr>
                <w:rFonts w:ascii="Times New Roman" w:eastAsia="Times New Roman" w:hAnsi="Times New Roman" w:cs="Times New Roman"/>
                <w:color w:val="000000"/>
                <w:sz w:val="21"/>
                <w:szCs w:val="21"/>
                <w:lang w:eastAsia="en-CA"/>
              </w:rPr>
            </w:pPr>
            <w:hyperlink r:id="rId15" w:tooltip="CAS registry number" w:history="1">
              <w:r w:rsidRPr="00366269">
                <w:rPr>
                  <w:rFonts w:ascii="Times New Roman" w:eastAsia="Times New Roman" w:hAnsi="Times New Roman" w:cs="Times New Roman"/>
                  <w:color w:val="0000FF"/>
                  <w:sz w:val="21"/>
                  <w:u w:val="single"/>
                  <w:lang w:eastAsia="en-CA"/>
                </w:rPr>
                <w:t>CAS number</w:t>
              </w:r>
            </w:hyperlink>
          </w:p>
        </w:tc>
        <w:tc>
          <w:tcPr>
            <w:tcW w:w="0" w:type="auto"/>
            <w:shd w:val="clear" w:color="auto" w:fill="F9F9F9"/>
            <w:vAlign w:val="center"/>
            <w:hideMark/>
          </w:tcPr>
          <w:p w:rsidR="00366269" w:rsidRPr="00366269" w:rsidRDefault="00366269" w:rsidP="00366269">
            <w:pPr>
              <w:spacing w:before="120" w:after="120" w:line="360" w:lineRule="atLeast"/>
              <w:rPr>
                <w:rFonts w:ascii="Times New Roman" w:eastAsia="Times New Roman" w:hAnsi="Times New Roman" w:cs="Times New Roman"/>
                <w:color w:val="000000"/>
                <w:sz w:val="21"/>
                <w:szCs w:val="21"/>
                <w:lang w:eastAsia="en-CA"/>
              </w:rPr>
            </w:pPr>
            <w:hyperlink r:id="rId16" w:history="1">
              <w:r w:rsidRPr="00366269">
                <w:rPr>
                  <w:rFonts w:ascii="Times New Roman" w:eastAsia="Times New Roman" w:hAnsi="Times New Roman" w:cs="Times New Roman"/>
                  <w:color w:val="0000FF"/>
                  <w:sz w:val="21"/>
                  <w:u w:val="single"/>
                  <w:lang w:eastAsia="en-CA"/>
                </w:rPr>
                <w:t>303-98-0</w:t>
              </w:r>
            </w:hyperlink>
            <w:r w:rsidRPr="00366269">
              <w:rPr>
                <w:rFonts w:ascii="Times New Roman" w:eastAsia="Times New Roman" w:hAnsi="Times New Roman" w:cs="Times New Roman"/>
                <w:color w:val="000000"/>
                <w:sz w:val="21"/>
                <w:szCs w:val="21"/>
                <w:vertAlign w:val="superscript"/>
                <w:lang w:eastAsia="en-CA"/>
              </w:rPr>
              <w:t xml:space="preserve"> </w:t>
            </w:r>
            <w:r>
              <w:rPr>
                <w:rFonts w:ascii="Times New Roman" w:eastAsia="Times New Roman" w:hAnsi="Times New Roman" w:cs="Times New Roman"/>
                <w:noProof/>
                <w:color w:val="000000"/>
                <w:sz w:val="21"/>
                <w:szCs w:val="21"/>
                <w:vertAlign w:val="superscript"/>
                <w:lang w:eastAsia="en-CA"/>
              </w:rPr>
              <w:drawing>
                <wp:inline distT="0" distB="0" distL="0" distR="0">
                  <wp:extent cx="66675" cy="66675"/>
                  <wp:effectExtent l="19050" t="0" r="9525" b="0"/>
                  <wp:docPr id="2" name="Picture 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s"/>
                          <pic:cNvPicPr>
                            <a:picLocks noChangeAspect="1" noChangeArrowheads="1"/>
                          </pic:cNvPicPr>
                        </pic:nvPicPr>
                        <pic:blipFill>
                          <a:blip r:embed="rId17" cstate="print"/>
                          <a:srcRect/>
                          <a:stretch>
                            <a:fillRect/>
                          </a:stretch>
                        </pic:blipFill>
                        <pic:spPr bwMode="auto">
                          <a:xfrm>
                            <a:off x="0" y="0"/>
                            <a:ext cx="66675" cy="66675"/>
                          </a:xfrm>
                          <a:prstGeom prst="rect">
                            <a:avLst/>
                          </a:prstGeom>
                          <a:noFill/>
                          <a:ln w="9525">
                            <a:noFill/>
                            <a:miter lim="800000"/>
                            <a:headEnd/>
                            <a:tailEnd/>
                          </a:ln>
                        </pic:spPr>
                      </pic:pic>
                    </a:graphicData>
                  </a:graphic>
                </wp:inline>
              </w:drawing>
            </w:r>
            <w:r w:rsidRPr="00366269">
              <w:rPr>
                <w:rFonts w:ascii="Times New Roman" w:eastAsia="Times New Roman" w:hAnsi="Times New Roman" w:cs="Times New Roman"/>
                <w:vanish/>
                <w:color w:val="000000"/>
                <w:sz w:val="21"/>
                <w:szCs w:val="21"/>
                <w:vertAlign w:val="superscript"/>
                <w:lang w:eastAsia="en-CA"/>
              </w:rPr>
              <w:t>Y</w:t>
            </w:r>
          </w:p>
        </w:tc>
      </w:tr>
      <w:tr w:rsidR="00366269" w:rsidRPr="00366269" w:rsidTr="00366269">
        <w:tc>
          <w:tcPr>
            <w:tcW w:w="0" w:type="auto"/>
            <w:shd w:val="clear" w:color="auto" w:fill="F9F9F9"/>
            <w:vAlign w:val="center"/>
            <w:hideMark/>
          </w:tcPr>
          <w:p w:rsidR="00366269" w:rsidRPr="00366269" w:rsidRDefault="00366269" w:rsidP="00366269">
            <w:pPr>
              <w:spacing w:before="120" w:after="120" w:line="360" w:lineRule="atLeast"/>
              <w:rPr>
                <w:rFonts w:ascii="Times New Roman" w:eastAsia="Times New Roman" w:hAnsi="Times New Roman" w:cs="Times New Roman"/>
                <w:color w:val="000000"/>
                <w:sz w:val="21"/>
                <w:szCs w:val="21"/>
                <w:lang w:eastAsia="en-CA"/>
              </w:rPr>
            </w:pPr>
            <w:hyperlink r:id="rId18" w:tooltip="PubChem" w:history="1">
              <w:r w:rsidRPr="00366269">
                <w:rPr>
                  <w:rFonts w:ascii="Times New Roman" w:eastAsia="Times New Roman" w:hAnsi="Times New Roman" w:cs="Times New Roman"/>
                  <w:color w:val="0000FF"/>
                  <w:sz w:val="21"/>
                  <w:u w:val="single"/>
                  <w:lang w:eastAsia="en-CA"/>
                </w:rPr>
                <w:t>PubChem</w:t>
              </w:r>
            </w:hyperlink>
          </w:p>
        </w:tc>
        <w:tc>
          <w:tcPr>
            <w:tcW w:w="0" w:type="auto"/>
            <w:shd w:val="clear" w:color="auto" w:fill="F9F9F9"/>
            <w:vAlign w:val="center"/>
            <w:hideMark/>
          </w:tcPr>
          <w:p w:rsidR="00366269" w:rsidRPr="00366269" w:rsidRDefault="00366269" w:rsidP="00366269">
            <w:pPr>
              <w:spacing w:before="120" w:after="120" w:line="360" w:lineRule="atLeast"/>
              <w:rPr>
                <w:rFonts w:ascii="Times New Roman" w:eastAsia="Times New Roman" w:hAnsi="Times New Roman" w:cs="Times New Roman"/>
                <w:color w:val="000000"/>
                <w:sz w:val="21"/>
                <w:szCs w:val="21"/>
                <w:lang w:eastAsia="en-CA"/>
              </w:rPr>
            </w:pPr>
            <w:hyperlink r:id="rId19" w:history="1">
              <w:r w:rsidRPr="00366269">
                <w:rPr>
                  <w:rFonts w:ascii="Times New Roman" w:eastAsia="Times New Roman" w:hAnsi="Times New Roman" w:cs="Times New Roman"/>
                  <w:color w:val="0000FF"/>
                  <w:sz w:val="21"/>
                  <w:u w:val="single"/>
                  <w:lang w:eastAsia="en-CA"/>
                </w:rPr>
                <w:t>5281915</w:t>
              </w:r>
            </w:hyperlink>
          </w:p>
        </w:tc>
      </w:tr>
      <w:tr w:rsidR="00366269" w:rsidRPr="00366269" w:rsidTr="00366269">
        <w:tc>
          <w:tcPr>
            <w:tcW w:w="0" w:type="auto"/>
            <w:shd w:val="clear" w:color="auto" w:fill="F9F9F9"/>
            <w:vAlign w:val="center"/>
            <w:hideMark/>
          </w:tcPr>
          <w:p w:rsidR="00366269" w:rsidRPr="00366269" w:rsidRDefault="00366269" w:rsidP="00366269">
            <w:pPr>
              <w:spacing w:before="120" w:after="120" w:line="360" w:lineRule="atLeast"/>
              <w:rPr>
                <w:rFonts w:ascii="Times New Roman" w:eastAsia="Times New Roman" w:hAnsi="Times New Roman" w:cs="Times New Roman"/>
                <w:color w:val="000000"/>
                <w:sz w:val="21"/>
                <w:szCs w:val="21"/>
                <w:lang w:eastAsia="en-CA"/>
              </w:rPr>
            </w:pPr>
            <w:hyperlink r:id="rId20" w:tooltip="ChemSpider" w:history="1">
              <w:r w:rsidRPr="00366269">
                <w:rPr>
                  <w:rFonts w:ascii="Times New Roman" w:eastAsia="Times New Roman" w:hAnsi="Times New Roman" w:cs="Times New Roman"/>
                  <w:color w:val="0000FF"/>
                  <w:sz w:val="21"/>
                  <w:u w:val="single"/>
                  <w:lang w:eastAsia="en-CA"/>
                </w:rPr>
                <w:t>ChemSpider</w:t>
              </w:r>
            </w:hyperlink>
          </w:p>
        </w:tc>
        <w:tc>
          <w:tcPr>
            <w:tcW w:w="0" w:type="auto"/>
            <w:shd w:val="clear" w:color="auto" w:fill="F9F9F9"/>
            <w:vAlign w:val="center"/>
            <w:hideMark/>
          </w:tcPr>
          <w:p w:rsidR="00366269" w:rsidRPr="00366269" w:rsidRDefault="00366269" w:rsidP="00366269">
            <w:pPr>
              <w:spacing w:before="120" w:after="120" w:line="360" w:lineRule="atLeast"/>
              <w:rPr>
                <w:rFonts w:ascii="Times New Roman" w:eastAsia="Times New Roman" w:hAnsi="Times New Roman" w:cs="Times New Roman"/>
                <w:color w:val="000000"/>
                <w:sz w:val="21"/>
                <w:szCs w:val="21"/>
                <w:lang w:eastAsia="en-CA"/>
              </w:rPr>
            </w:pPr>
            <w:hyperlink r:id="rId21" w:history="1">
              <w:r w:rsidRPr="00366269">
                <w:rPr>
                  <w:rFonts w:ascii="Times New Roman" w:eastAsia="Times New Roman" w:hAnsi="Times New Roman" w:cs="Times New Roman"/>
                  <w:color w:val="0000FF"/>
                  <w:sz w:val="21"/>
                  <w:u w:val="single"/>
                  <w:lang w:eastAsia="en-CA"/>
                </w:rPr>
                <w:t>4445197</w:t>
              </w:r>
            </w:hyperlink>
            <w:r w:rsidRPr="00366269">
              <w:rPr>
                <w:rFonts w:ascii="Times New Roman" w:eastAsia="Times New Roman" w:hAnsi="Times New Roman" w:cs="Times New Roman"/>
                <w:color w:val="000000"/>
                <w:sz w:val="21"/>
                <w:szCs w:val="21"/>
                <w:vertAlign w:val="superscript"/>
                <w:lang w:eastAsia="en-CA"/>
              </w:rPr>
              <w:t xml:space="preserve"> </w:t>
            </w:r>
            <w:r>
              <w:rPr>
                <w:rFonts w:ascii="Times New Roman" w:eastAsia="Times New Roman" w:hAnsi="Times New Roman" w:cs="Times New Roman"/>
                <w:noProof/>
                <w:color w:val="000000"/>
                <w:sz w:val="21"/>
                <w:szCs w:val="21"/>
                <w:vertAlign w:val="superscript"/>
                <w:lang w:eastAsia="en-CA"/>
              </w:rPr>
              <w:drawing>
                <wp:inline distT="0" distB="0" distL="0" distR="0">
                  <wp:extent cx="66675" cy="66675"/>
                  <wp:effectExtent l="19050" t="0" r="9525" b="0"/>
                  <wp:docPr id="3" name="Picture 3"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s"/>
                          <pic:cNvPicPr>
                            <a:picLocks noChangeAspect="1" noChangeArrowheads="1"/>
                          </pic:cNvPicPr>
                        </pic:nvPicPr>
                        <pic:blipFill>
                          <a:blip r:embed="rId17" cstate="print"/>
                          <a:srcRect/>
                          <a:stretch>
                            <a:fillRect/>
                          </a:stretch>
                        </pic:blipFill>
                        <pic:spPr bwMode="auto">
                          <a:xfrm>
                            <a:off x="0" y="0"/>
                            <a:ext cx="66675" cy="66675"/>
                          </a:xfrm>
                          <a:prstGeom prst="rect">
                            <a:avLst/>
                          </a:prstGeom>
                          <a:noFill/>
                          <a:ln w="9525">
                            <a:noFill/>
                            <a:miter lim="800000"/>
                            <a:headEnd/>
                            <a:tailEnd/>
                          </a:ln>
                        </pic:spPr>
                      </pic:pic>
                    </a:graphicData>
                  </a:graphic>
                </wp:inline>
              </w:drawing>
            </w:r>
            <w:r w:rsidRPr="00366269">
              <w:rPr>
                <w:rFonts w:ascii="Times New Roman" w:eastAsia="Times New Roman" w:hAnsi="Times New Roman" w:cs="Times New Roman"/>
                <w:vanish/>
                <w:color w:val="000000"/>
                <w:sz w:val="21"/>
                <w:szCs w:val="21"/>
                <w:vertAlign w:val="superscript"/>
                <w:lang w:eastAsia="en-CA"/>
              </w:rPr>
              <w:t>Y</w:t>
            </w:r>
          </w:p>
        </w:tc>
      </w:tr>
      <w:tr w:rsidR="00366269" w:rsidRPr="00366269" w:rsidTr="00366269">
        <w:tc>
          <w:tcPr>
            <w:tcW w:w="0" w:type="auto"/>
            <w:shd w:val="clear" w:color="auto" w:fill="F9F9F9"/>
            <w:vAlign w:val="center"/>
            <w:hideMark/>
          </w:tcPr>
          <w:p w:rsidR="00366269" w:rsidRPr="00366269" w:rsidRDefault="00366269" w:rsidP="00366269">
            <w:pPr>
              <w:spacing w:before="120" w:after="120" w:line="360" w:lineRule="atLeast"/>
              <w:rPr>
                <w:rFonts w:ascii="Times New Roman" w:eastAsia="Times New Roman" w:hAnsi="Times New Roman" w:cs="Times New Roman"/>
                <w:color w:val="000000"/>
                <w:sz w:val="21"/>
                <w:szCs w:val="21"/>
                <w:lang w:eastAsia="en-CA"/>
              </w:rPr>
            </w:pPr>
            <w:hyperlink r:id="rId22" w:tooltip="Unique Ingredient Identifier" w:history="1">
              <w:r w:rsidRPr="00366269">
                <w:rPr>
                  <w:rFonts w:ascii="Times New Roman" w:eastAsia="Times New Roman" w:hAnsi="Times New Roman" w:cs="Times New Roman"/>
                  <w:color w:val="0000FF"/>
                  <w:sz w:val="21"/>
                  <w:u w:val="single"/>
                  <w:lang w:eastAsia="en-CA"/>
                </w:rPr>
                <w:t>UNII</w:t>
              </w:r>
            </w:hyperlink>
          </w:p>
        </w:tc>
        <w:tc>
          <w:tcPr>
            <w:tcW w:w="0" w:type="auto"/>
            <w:shd w:val="clear" w:color="auto" w:fill="F9F9F9"/>
            <w:vAlign w:val="center"/>
            <w:hideMark/>
          </w:tcPr>
          <w:p w:rsidR="00366269" w:rsidRPr="00366269" w:rsidRDefault="00366269" w:rsidP="00366269">
            <w:pPr>
              <w:spacing w:before="120" w:after="120" w:line="360" w:lineRule="atLeast"/>
              <w:rPr>
                <w:rFonts w:ascii="Times New Roman" w:eastAsia="Times New Roman" w:hAnsi="Times New Roman" w:cs="Times New Roman"/>
                <w:color w:val="000000"/>
                <w:sz w:val="21"/>
                <w:szCs w:val="21"/>
                <w:lang w:eastAsia="en-CA"/>
              </w:rPr>
            </w:pPr>
            <w:hyperlink r:id="rId23" w:history="1">
              <w:r w:rsidRPr="00366269">
                <w:rPr>
                  <w:rFonts w:ascii="Times New Roman" w:eastAsia="Times New Roman" w:hAnsi="Times New Roman" w:cs="Times New Roman"/>
                  <w:color w:val="0000FF"/>
                  <w:sz w:val="21"/>
                  <w:u w:val="single"/>
                  <w:lang w:eastAsia="en-CA"/>
                </w:rPr>
                <w:t>EJ27X76M46</w:t>
              </w:r>
            </w:hyperlink>
            <w:r w:rsidRPr="00366269">
              <w:rPr>
                <w:rFonts w:ascii="Times New Roman" w:eastAsia="Times New Roman" w:hAnsi="Times New Roman" w:cs="Times New Roman"/>
                <w:color w:val="000000"/>
                <w:sz w:val="21"/>
                <w:szCs w:val="21"/>
                <w:vertAlign w:val="superscript"/>
                <w:lang w:eastAsia="en-CA"/>
              </w:rPr>
              <w:t xml:space="preserve"> </w:t>
            </w:r>
            <w:r>
              <w:rPr>
                <w:rFonts w:ascii="Times New Roman" w:eastAsia="Times New Roman" w:hAnsi="Times New Roman" w:cs="Times New Roman"/>
                <w:noProof/>
                <w:color w:val="000000"/>
                <w:sz w:val="21"/>
                <w:szCs w:val="21"/>
                <w:vertAlign w:val="superscript"/>
                <w:lang w:eastAsia="en-CA"/>
              </w:rPr>
              <w:drawing>
                <wp:inline distT="0" distB="0" distL="0" distR="0">
                  <wp:extent cx="66675" cy="66675"/>
                  <wp:effectExtent l="19050" t="0" r="9525" b="0"/>
                  <wp:docPr id="4" name="Picture 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es"/>
                          <pic:cNvPicPr>
                            <a:picLocks noChangeAspect="1" noChangeArrowheads="1"/>
                          </pic:cNvPicPr>
                        </pic:nvPicPr>
                        <pic:blipFill>
                          <a:blip r:embed="rId17" cstate="print"/>
                          <a:srcRect/>
                          <a:stretch>
                            <a:fillRect/>
                          </a:stretch>
                        </pic:blipFill>
                        <pic:spPr bwMode="auto">
                          <a:xfrm>
                            <a:off x="0" y="0"/>
                            <a:ext cx="66675" cy="66675"/>
                          </a:xfrm>
                          <a:prstGeom prst="rect">
                            <a:avLst/>
                          </a:prstGeom>
                          <a:noFill/>
                          <a:ln w="9525">
                            <a:noFill/>
                            <a:miter lim="800000"/>
                            <a:headEnd/>
                            <a:tailEnd/>
                          </a:ln>
                        </pic:spPr>
                      </pic:pic>
                    </a:graphicData>
                  </a:graphic>
                </wp:inline>
              </w:drawing>
            </w:r>
            <w:r w:rsidRPr="00366269">
              <w:rPr>
                <w:rFonts w:ascii="Times New Roman" w:eastAsia="Times New Roman" w:hAnsi="Times New Roman" w:cs="Times New Roman"/>
                <w:vanish/>
                <w:color w:val="000000"/>
                <w:sz w:val="21"/>
                <w:szCs w:val="21"/>
                <w:vertAlign w:val="superscript"/>
                <w:lang w:eastAsia="en-CA"/>
              </w:rPr>
              <w:t>Y</w:t>
            </w:r>
          </w:p>
        </w:tc>
      </w:tr>
      <w:tr w:rsidR="00366269" w:rsidRPr="00366269" w:rsidTr="00366269">
        <w:tc>
          <w:tcPr>
            <w:tcW w:w="0" w:type="auto"/>
            <w:shd w:val="clear" w:color="auto" w:fill="F9F9F9"/>
            <w:vAlign w:val="center"/>
            <w:hideMark/>
          </w:tcPr>
          <w:p w:rsidR="00366269" w:rsidRPr="00366269" w:rsidRDefault="00366269" w:rsidP="00366269">
            <w:pPr>
              <w:spacing w:before="120" w:after="120" w:line="360" w:lineRule="atLeast"/>
              <w:rPr>
                <w:rFonts w:ascii="Times New Roman" w:eastAsia="Times New Roman" w:hAnsi="Times New Roman" w:cs="Times New Roman"/>
                <w:color w:val="000000"/>
                <w:sz w:val="21"/>
                <w:szCs w:val="21"/>
                <w:lang w:eastAsia="en-CA"/>
              </w:rPr>
            </w:pPr>
            <w:hyperlink r:id="rId24" w:tooltip="Jmol" w:history="1">
              <w:r w:rsidRPr="00366269">
                <w:rPr>
                  <w:rFonts w:ascii="Times New Roman" w:eastAsia="Times New Roman" w:hAnsi="Times New Roman" w:cs="Times New Roman"/>
                  <w:color w:val="0000FF"/>
                  <w:sz w:val="21"/>
                  <w:u w:val="single"/>
                  <w:lang w:eastAsia="en-CA"/>
                </w:rPr>
                <w:t>Jmol</w:t>
              </w:r>
            </w:hyperlink>
            <w:r w:rsidRPr="00366269">
              <w:rPr>
                <w:rFonts w:ascii="Times New Roman" w:eastAsia="Times New Roman" w:hAnsi="Times New Roman" w:cs="Times New Roman"/>
                <w:color w:val="000000"/>
                <w:sz w:val="21"/>
                <w:szCs w:val="21"/>
                <w:lang w:eastAsia="en-CA"/>
              </w:rPr>
              <w:t>-3D images</w:t>
            </w:r>
          </w:p>
        </w:tc>
        <w:tc>
          <w:tcPr>
            <w:tcW w:w="0" w:type="auto"/>
            <w:shd w:val="clear" w:color="auto" w:fill="F9F9F9"/>
            <w:vAlign w:val="center"/>
            <w:hideMark/>
          </w:tcPr>
          <w:p w:rsidR="00366269" w:rsidRPr="00366269" w:rsidRDefault="00366269" w:rsidP="00366269">
            <w:pPr>
              <w:spacing w:before="120" w:after="120" w:line="360" w:lineRule="atLeast"/>
              <w:rPr>
                <w:rFonts w:ascii="Times New Roman" w:eastAsia="Times New Roman" w:hAnsi="Times New Roman" w:cs="Times New Roman"/>
                <w:color w:val="000000"/>
                <w:sz w:val="21"/>
                <w:szCs w:val="21"/>
                <w:lang w:eastAsia="en-CA"/>
              </w:rPr>
            </w:pPr>
            <w:hyperlink r:id="rId25" w:history="1">
              <w:r w:rsidRPr="00366269">
                <w:rPr>
                  <w:rFonts w:ascii="Times New Roman" w:eastAsia="Times New Roman" w:hAnsi="Times New Roman" w:cs="Times New Roman"/>
                  <w:color w:val="0000FF"/>
                  <w:sz w:val="21"/>
                  <w:u w:val="single"/>
                  <w:lang w:eastAsia="en-CA"/>
                </w:rPr>
                <w:t>Image 1</w:t>
              </w:r>
            </w:hyperlink>
          </w:p>
        </w:tc>
      </w:tr>
      <w:tr w:rsidR="00366269" w:rsidRPr="00366269" w:rsidTr="00366269">
        <w:tc>
          <w:tcPr>
            <w:tcW w:w="0" w:type="auto"/>
            <w:gridSpan w:val="2"/>
            <w:shd w:val="clear" w:color="auto" w:fill="F9F9F9"/>
            <w:vAlign w:val="center"/>
            <w:hideMark/>
          </w:tcPr>
          <w:p w:rsidR="00366269" w:rsidRPr="00366269" w:rsidRDefault="00366269" w:rsidP="00366269">
            <w:pPr>
              <w:spacing w:before="120" w:after="120" w:line="360" w:lineRule="atLeast"/>
              <w:jc w:val="center"/>
              <w:rPr>
                <w:rFonts w:ascii="Times New Roman" w:eastAsia="Times New Roman" w:hAnsi="Times New Roman" w:cs="Times New Roman"/>
                <w:color w:val="000000"/>
                <w:sz w:val="21"/>
                <w:szCs w:val="21"/>
                <w:lang w:eastAsia="en-CA"/>
              </w:rPr>
            </w:pPr>
            <w:hyperlink r:id="rId26" w:tooltip="Simplified molecular input line entry specification" w:history="1">
              <w:r w:rsidRPr="00366269">
                <w:rPr>
                  <w:rFonts w:ascii="Times New Roman" w:eastAsia="Times New Roman" w:hAnsi="Times New Roman" w:cs="Times New Roman"/>
                  <w:color w:val="0000FF"/>
                  <w:sz w:val="21"/>
                  <w:u w:val="single"/>
                  <w:lang w:eastAsia="en-CA"/>
                </w:rPr>
                <w:t>SMILES</w:t>
              </w:r>
            </w:hyperlink>
          </w:p>
          <w:p w:rsidR="00366269" w:rsidRPr="00366269" w:rsidRDefault="00366269" w:rsidP="00366269">
            <w:pPr>
              <w:spacing w:before="120" w:after="120" w:line="360" w:lineRule="atLeast"/>
              <w:rPr>
                <w:rFonts w:ascii="Times New Roman" w:eastAsia="Times New Roman" w:hAnsi="Times New Roman" w:cs="Times New Roman"/>
                <w:color w:val="000000"/>
                <w:sz w:val="21"/>
                <w:szCs w:val="21"/>
                <w:lang w:eastAsia="en-CA"/>
              </w:rPr>
            </w:pPr>
            <w:hyperlink r:id="rId27" w:history="1">
              <w:r w:rsidRPr="00366269">
                <w:rPr>
                  <w:rFonts w:ascii="Times New Roman" w:eastAsia="Times New Roman" w:hAnsi="Times New Roman" w:cs="Times New Roman"/>
                  <w:color w:val="0000FF"/>
                  <w:sz w:val="19"/>
                  <w:u w:val="single"/>
                  <w:lang w:eastAsia="en-CA"/>
                </w:rPr>
                <w:t>[show]</w:t>
              </w:r>
            </w:hyperlink>
          </w:p>
          <w:p w:rsidR="00366269" w:rsidRPr="00366269" w:rsidRDefault="00366269" w:rsidP="00366269">
            <w:pPr>
              <w:numPr>
                <w:ilvl w:val="0"/>
                <w:numId w:val="6"/>
              </w:numPr>
              <w:spacing w:after="0" w:line="360" w:lineRule="atLeast"/>
              <w:ind w:left="0"/>
              <w:rPr>
                <w:rFonts w:ascii="Times New Roman" w:eastAsia="Times New Roman" w:hAnsi="Times New Roman" w:cs="Times New Roman"/>
                <w:vanish/>
                <w:color w:val="000000"/>
                <w:sz w:val="21"/>
                <w:szCs w:val="21"/>
                <w:lang w:eastAsia="en-CA"/>
              </w:rPr>
            </w:pPr>
            <w:r w:rsidRPr="00366269">
              <w:rPr>
                <w:rFonts w:ascii="Times New Roman" w:eastAsia="Times New Roman" w:hAnsi="Times New Roman" w:cs="Times New Roman"/>
                <w:vanish/>
                <w:color w:val="000000"/>
                <w:sz w:val="21"/>
                <w:szCs w:val="21"/>
                <w:lang w:eastAsia="en-CA"/>
              </w:rPr>
              <w:t>O=C1/C(=C(\C(=O)C(\OC)=C1\OC)C)C\C=C(/C)CC\C=C(/C)CC\C=C(/C)CC\C=C(/C)CC\C=C(/C)CC\C=C(/C)CC\C=C(/C)CC\C=C(/C)CC\C=C(/C)CC\C=C(/C)C</w:t>
            </w:r>
          </w:p>
        </w:tc>
      </w:tr>
      <w:tr w:rsidR="00366269" w:rsidRPr="00366269" w:rsidTr="00366269">
        <w:tc>
          <w:tcPr>
            <w:tcW w:w="0" w:type="auto"/>
            <w:gridSpan w:val="2"/>
            <w:shd w:val="clear" w:color="auto" w:fill="F9F9F9"/>
            <w:vAlign w:val="center"/>
            <w:hideMark/>
          </w:tcPr>
          <w:p w:rsidR="00366269" w:rsidRPr="00366269" w:rsidRDefault="00366269" w:rsidP="00366269">
            <w:pPr>
              <w:spacing w:after="0" w:line="360" w:lineRule="atLeast"/>
              <w:jc w:val="center"/>
              <w:rPr>
                <w:rFonts w:ascii="Times New Roman" w:eastAsia="Times New Roman" w:hAnsi="Times New Roman" w:cs="Times New Roman"/>
                <w:color w:val="000000"/>
                <w:sz w:val="21"/>
                <w:szCs w:val="21"/>
                <w:lang w:eastAsia="en-CA"/>
              </w:rPr>
            </w:pPr>
            <w:hyperlink r:id="rId28" w:tooltip="International Chemical Identifier" w:history="1">
              <w:r w:rsidRPr="00366269">
                <w:rPr>
                  <w:rFonts w:ascii="Times New Roman" w:eastAsia="Times New Roman" w:hAnsi="Times New Roman" w:cs="Times New Roman"/>
                  <w:color w:val="0000FF"/>
                  <w:sz w:val="21"/>
                  <w:u w:val="single"/>
                  <w:lang w:eastAsia="en-CA"/>
                </w:rPr>
                <w:t>InChI</w:t>
              </w:r>
            </w:hyperlink>
          </w:p>
          <w:p w:rsidR="00366269" w:rsidRPr="00366269" w:rsidRDefault="00366269" w:rsidP="00366269">
            <w:pPr>
              <w:spacing w:after="0" w:line="360" w:lineRule="atLeast"/>
              <w:rPr>
                <w:rFonts w:ascii="Times New Roman" w:eastAsia="Times New Roman" w:hAnsi="Times New Roman" w:cs="Times New Roman"/>
                <w:color w:val="000000"/>
                <w:sz w:val="21"/>
                <w:szCs w:val="21"/>
                <w:lang w:eastAsia="en-CA"/>
              </w:rPr>
            </w:pPr>
            <w:hyperlink r:id="rId29" w:history="1">
              <w:r w:rsidRPr="00366269">
                <w:rPr>
                  <w:rFonts w:ascii="Times New Roman" w:eastAsia="Times New Roman" w:hAnsi="Times New Roman" w:cs="Times New Roman"/>
                  <w:color w:val="0000FF"/>
                  <w:sz w:val="19"/>
                  <w:u w:val="single"/>
                  <w:lang w:eastAsia="en-CA"/>
                </w:rPr>
                <w:t>[show]</w:t>
              </w:r>
            </w:hyperlink>
          </w:p>
          <w:p w:rsidR="00366269" w:rsidRPr="00366269" w:rsidRDefault="00366269" w:rsidP="00366269">
            <w:pPr>
              <w:numPr>
                <w:ilvl w:val="0"/>
                <w:numId w:val="7"/>
              </w:numPr>
              <w:spacing w:after="0" w:line="360" w:lineRule="atLeast"/>
              <w:ind w:left="0"/>
              <w:rPr>
                <w:rFonts w:ascii="Times New Roman" w:eastAsia="Times New Roman" w:hAnsi="Times New Roman" w:cs="Times New Roman"/>
                <w:vanish/>
                <w:color w:val="000000"/>
                <w:sz w:val="21"/>
                <w:szCs w:val="21"/>
                <w:lang w:eastAsia="en-CA"/>
              </w:rPr>
            </w:pPr>
            <w:r w:rsidRPr="00366269">
              <w:rPr>
                <w:rFonts w:ascii="Times New Roman" w:eastAsia="Times New Roman" w:hAnsi="Times New Roman" w:cs="Times New Roman"/>
                <w:vanish/>
                <w:color w:val="000000"/>
                <w:sz w:val="21"/>
                <w:szCs w:val="21"/>
                <w:lang w:eastAsia="en-CA"/>
              </w:rPr>
              <w:lastRenderedPageBreak/>
              <w:t>InChI=1S/C59H90O4/c1-44(2)24-15-25-45(3)26-16-27-46(4)28-17-29-47(5)30-18-31-48(6)32-19-33-49(7)34-20-35-50(8)36-21-37-51(9)38-22-39-52(10)40-23-41-53(11)42-43-55-54(12)56(60)58(62-13)59(63-14)57(55)61/h24,26,28,30,32,34,36,38,40,42H,15-23,25,27,29,31,33,35,37,39,41,43H2,1-14H3/b45-26+,46-28+,47-30+,48-32+,49-34+,50-36+,51-38+,52-40+,53-42+</w:t>
            </w:r>
            <w:r w:rsidRPr="00366269">
              <w:rPr>
                <w:rFonts w:ascii="Times New Roman" w:eastAsia="Times New Roman" w:hAnsi="Times New Roman" w:cs="Times New Roman"/>
                <w:vanish/>
                <w:color w:val="000000"/>
                <w:sz w:val="21"/>
                <w:szCs w:val="21"/>
                <w:vertAlign w:val="superscript"/>
                <w:lang w:eastAsia="en-CA"/>
              </w:rPr>
              <w:t xml:space="preserve"> </w:t>
            </w:r>
            <w:r>
              <w:rPr>
                <w:rFonts w:ascii="Times New Roman" w:eastAsia="Times New Roman" w:hAnsi="Times New Roman" w:cs="Times New Roman"/>
                <w:noProof/>
                <w:vanish/>
                <w:color w:val="000000"/>
                <w:sz w:val="21"/>
                <w:szCs w:val="21"/>
                <w:vertAlign w:val="superscript"/>
                <w:lang w:eastAsia="en-CA"/>
              </w:rPr>
              <w:drawing>
                <wp:inline distT="0" distB="0" distL="0" distR="0">
                  <wp:extent cx="66675" cy="66675"/>
                  <wp:effectExtent l="19050" t="0" r="9525" b="0"/>
                  <wp:docPr id="5" name="Picture 5"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es"/>
                          <pic:cNvPicPr>
                            <a:picLocks noChangeAspect="1" noChangeArrowheads="1"/>
                          </pic:cNvPicPr>
                        </pic:nvPicPr>
                        <pic:blipFill>
                          <a:blip r:embed="rId17" cstate="print"/>
                          <a:srcRect/>
                          <a:stretch>
                            <a:fillRect/>
                          </a:stretch>
                        </pic:blipFill>
                        <pic:spPr bwMode="auto">
                          <a:xfrm>
                            <a:off x="0" y="0"/>
                            <a:ext cx="66675" cy="66675"/>
                          </a:xfrm>
                          <a:prstGeom prst="rect">
                            <a:avLst/>
                          </a:prstGeom>
                          <a:noFill/>
                          <a:ln w="9525">
                            <a:noFill/>
                            <a:miter lim="800000"/>
                            <a:headEnd/>
                            <a:tailEnd/>
                          </a:ln>
                        </pic:spPr>
                      </pic:pic>
                    </a:graphicData>
                  </a:graphic>
                </wp:inline>
              </w:drawing>
            </w:r>
            <w:r w:rsidRPr="00366269">
              <w:rPr>
                <w:rFonts w:ascii="Times New Roman" w:eastAsia="Times New Roman" w:hAnsi="Times New Roman" w:cs="Times New Roman"/>
                <w:vanish/>
                <w:color w:val="000000"/>
                <w:sz w:val="21"/>
                <w:szCs w:val="21"/>
                <w:vertAlign w:val="superscript"/>
                <w:lang w:eastAsia="en-CA"/>
              </w:rPr>
              <w:t>Y</w:t>
            </w:r>
            <w:r w:rsidRPr="00366269">
              <w:rPr>
                <w:rFonts w:ascii="Times New Roman" w:eastAsia="Times New Roman" w:hAnsi="Times New Roman" w:cs="Times New Roman"/>
                <w:vanish/>
                <w:color w:val="000000"/>
                <w:sz w:val="21"/>
                <w:szCs w:val="21"/>
                <w:lang w:eastAsia="en-CA"/>
              </w:rPr>
              <w:br/>
              <w:t>Key: ACTIUHUUMQJHFO-UPTCCGCDSA-N</w:t>
            </w:r>
            <w:r w:rsidRPr="00366269">
              <w:rPr>
                <w:rFonts w:ascii="Times New Roman" w:eastAsia="Times New Roman" w:hAnsi="Times New Roman" w:cs="Times New Roman"/>
                <w:vanish/>
                <w:color w:val="000000"/>
                <w:sz w:val="21"/>
                <w:szCs w:val="21"/>
                <w:vertAlign w:val="superscript"/>
                <w:lang w:eastAsia="en-CA"/>
              </w:rPr>
              <w:t xml:space="preserve"> </w:t>
            </w:r>
            <w:r>
              <w:rPr>
                <w:rFonts w:ascii="Times New Roman" w:eastAsia="Times New Roman" w:hAnsi="Times New Roman" w:cs="Times New Roman"/>
                <w:noProof/>
                <w:vanish/>
                <w:color w:val="000000"/>
                <w:sz w:val="21"/>
                <w:szCs w:val="21"/>
                <w:vertAlign w:val="superscript"/>
                <w:lang w:eastAsia="en-CA"/>
              </w:rPr>
              <w:drawing>
                <wp:inline distT="0" distB="0" distL="0" distR="0">
                  <wp:extent cx="66675" cy="66675"/>
                  <wp:effectExtent l="19050" t="0" r="9525" b="0"/>
                  <wp:docPr id="6" name="Picture 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es"/>
                          <pic:cNvPicPr>
                            <a:picLocks noChangeAspect="1" noChangeArrowheads="1"/>
                          </pic:cNvPicPr>
                        </pic:nvPicPr>
                        <pic:blipFill>
                          <a:blip r:embed="rId17" cstate="print"/>
                          <a:srcRect/>
                          <a:stretch>
                            <a:fillRect/>
                          </a:stretch>
                        </pic:blipFill>
                        <pic:spPr bwMode="auto">
                          <a:xfrm>
                            <a:off x="0" y="0"/>
                            <a:ext cx="66675" cy="66675"/>
                          </a:xfrm>
                          <a:prstGeom prst="rect">
                            <a:avLst/>
                          </a:prstGeom>
                          <a:noFill/>
                          <a:ln w="9525">
                            <a:noFill/>
                            <a:miter lim="800000"/>
                            <a:headEnd/>
                            <a:tailEnd/>
                          </a:ln>
                        </pic:spPr>
                      </pic:pic>
                    </a:graphicData>
                  </a:graphic>
                </wp:inline>
              </w:drawing>
            </w:r>
            <w:r w:rsidRPr="00366269">
              <w:rPr>
                <w:rFonts w:ascii="Times New Roman" w:eastAsia="Times New Roman" w:hAnsi="Times New Roman" w:cs="Times New Roman"/>
                <w:vanish/>
                <w:color w:val="000000"/>
                <w:sz w:val="21"/>
                <w:szCs w:val="21"/>
                <w:vertAlign w:val="superscript"/>
                <w:lang w:eastAsia="en-CA"/>
              </w:rPr>
              <w:t>Y</w:t>
            </w:r>
          </w:p>
          <w:p w:rsidR="00366269" w:rsidRPr="00366269" w:rsidRDefault="00366269" w:rsidP="00366269">
            <w:pPr>
              <w:spacing w:after="0" w:line="360" w:lineRule="atLeast"/>
              <w:rPr>
                <w:rFonts w:ascii="Times New Roman" w:eastAsia="Times New Roman" w:hAnsi="Times New Roman" w:cs="Times New Roman"/>
                <w:vanish/>
                <w:color w:val="000000"/>
                <w:sz w:val="21"/>
                <w:szCs w:val="21"/>
                <w:lang w:eastAsia="en-CA"/>
              </w:rPr>
            </w:pPr>
            <w:r w:rsidRPr="00366269">
              <w:rPr>
                <w:rFonts w:ascii="Times New Roman" w:eastAsia="Times New Roman" w:hAnsi="Times New Roman" w:cs="Times New Roman"/>
                <w:vanish/>
                <w:color w:val="000000"/>
                <w:sz w:val="21"/>
                <w:szCs w:val="21"/>
                <w:lang w:eastAsia="en-CA"/>
              </w:rPr>
              <w:pict>
                <v:rect id="_x0000_i1025" style="width:0;height:1.5pt" o:hralign="center" o:hrstd="t" o:hr="t" fillcolor="#a0a0a0" stroked="f"/>
              </w:pict>
            </w:r>
          </w:p>
          <w:p w:rsidR="00366269" w:rsidRPr="00366269" w:rsidRDefault="00366269" w:rsidP="00366269">
            <w:pPr>
              <w:spacing w:after="0" w:line="360" w:lineRule="atLeast"/>
              <w:rPr>
                <w:rFonts w:ascii="Times New Roman" w:eastAsia="Times New Roman" w:hAnsi="Times New Roman" w:cs="Times New Roman"/>
                <w:vanish/>
                <w:color w:val="000000"/>
                <w:sz w:val="21"/>
                <w:szCs w:val="21"/>
                <w:lang w:eastAsia="en-CA"/>
              </w:rPr>
            </w:pPr>
            <w:r w:rsidRPr="00366269">
              <w:rPr>
                <w:rFonts w:ascii="Times New Roman" w:eastAsia="Times New Roman" w:hAnsi="Times New Roman" w:cs="Times New Roman"/>
                <w:vanish/>
                <w:color w:val="000000"/>
                <w:sz w:val="21"/>
                <w:szCs w:val="21"/>
                <w:lang w:eastAsia="en-CA"/>
              </w:rPr>
              <w:t>InChI=1/C59H90O4/c1-44(2)24-15-25-45(3)26-16-27-46(4)28-17-29-47(5)30-18-31-48(6)32-19-33-49(7)34-20-35-50(8)36-21-37-51(9)38-22-39-52(10)40-23-41-53(11)42-43-55-54(12)56(60)58(62-13)59(63-14)57(55)61/h24,26,28,30,32,34,36,38,40,42H,15-23,25,27,29,31,33,35,37,39,41,43H2,1-14H3/b45-26+,46-28+,47-30+,48-32+,49-34+,50-36+,51-38+,52-40+,53-42+</w:t>
            </w:r>
            <w:r w:rsidRPr="00366269">
              <w:rPr>
                <w:rFonts w:ascii="Times New Roman" w:eastAsia="Times New Roman" w:hAnsi="Times New Roman" w:cs="Times New Roman"/>
                <w:vanish/>
                <w:color w:val="000000"/>
                <w:sz w:val="21"/>
                <w:szCs w:val="21"/>
                <w:lang w:eastAsia="en-CA"/>
              </w:rPr>
              <w:br/>
              <w:t>Key: ACTIUHUUMQJHFO-UPTCCGCDBK</w:t>
            </w:r>
          </w:p>
        </w:tc>
      </w:tr>
      <w:tr w:rsidR="00366269" w:rsidRPr="00366269" w:rsidTr="00366269">
        <w:tc>
          <w:tcPr>
            <w:tcW w:w="0" w:type="auto"/>
            <w:gridSpan w:val="2"/>
            <w:shd w:val="clear" w:color="auto" w:fill="F8EABA"/>
            <w:vAlign w:val="center"/>
            <w:hideMark/>
          </w:tcPr>
          <w:p w:rsidR="00366269" w:rsidRPr="00366269" w:rsidRDefault="00366269" w:rsidP="00366269">
            <w:pPr>
              <w:spacing w:after="0" w:line="360" w:lineRule="atLeast"/>
              <w:jc w:val="center"/>
              <w:rPr>
                <w:rFonts w:ascii="Times New Roman" w:eastAsia="Times New Roman" w:hAnsi="Times New Roman" w:cs="Times New Roman"/>
                <w:b/>
                <w:bCs/>
                <w:color w:val="000000"/>
                <w:sz w:val="21"/>
                <w:szCs w:val="21"/>
                <w:lang w:eastAsia="en-CA"/>
              </w:rPr>
            </w:pPr>
            <w:r w:rsidRPr="00366269">
              <w:rPr>
                <w:rFonts w:ascii="Times New Roman" w:eastAsia="Times New Roman" w:hAnsi="Times New Roman" w:cs="Times New Roman"/>
                <w:b/>
                <w:bCs/>
                <w:color w:val="000000"/>
                <w:sz w:val="21"/>
                <w:szCs w:val="21"/>
                <w:lang w:eastAsia="en-CA"/>
              </w:rPr>
              <w:lastRenderedPageBreak/>
              <w:t>Properties</w:t>
            </w:r>
          </w:p>
        </w:tc>
      </w:tr>
      <w:tr w:rsidR="00366269" w:rsidRPr="00366269" w:rsidTr="00366269">
        <w:tc>
          <w:tcPr>
            <w:tcW w:w="0" w:type="auto"/>
            <w:shd w:val="clear" w:color="auto" w:fill="F9F9F9"/>
            <w:vAlign w:val="center"/>
            <w:hideMark/>
          </w:tcPr>
          <w:p w:rsidR="00366269" w:rsidRPr="00366269" w:rsidRDefault="00366269" w:rsidP="00366269">
            <w:pPr>
              <w:spacing w:after="0" w:line="360" w:lineRule="atLeast"/>
              <w:rPr>
                <w:rFonts w:ascii="Times New Roman" w:eastAsia="Times New Roman" w:hAnsi="Times New Roman" w:cs="Times New Roman"/>
                <w:color w:val="000000"/>
                <w:sz w:val="21"/>
                <w:szCs w:val="21"/>
                <w:lang w:eastAsia="en-CA"/>
              </w:rPr>
            </w:pPr>
            <w:hyperlink r:id="rId30" w:tooltip="Molecular formula" w:history="1">
              <w:r w:rsidRPr="00366269">
                <w:rPr>
                  <w:rFonts w:ascii="Times New Roman" w:eastAsia="Times New Roman" w:hAnsi="Times New Roman" w:cs="Times New Roman"/>
                  <w:color w:val="0000FF"/>
                  <w:sz w:val="21"/>
                  <w:u w:val="single"/>
                  <w:lang w:eastAsia="en-CA"/>
                </w:rPr>
                <w:t>Molecular formula</w:t>
              </w:r>
            </w:hyperlink>
          </w:p>
        </w:tc>
        <w:tc>
          <w:tcPr>
            <w:tcW w:w="0" w:type="auto"/>
            <w:shd w:val="clear" w:color="auto" w:fill="F9F9F9"/>
            <w:vAlign w:val="center"/>
            <w:hideMark/>
          </w:tcPr>
          <w:p w:rsidR="00366269" w:rsidRPr="00366269" w:rsidRDefault="00366269" w:rsidP="00366269">
            <w:pPr>
              <w:spacing w:after="0" w:line="360" w:lineRule="atLeast"/>
              <w:rPr>
                <w:rFonts w:ascii="Times New Roman" w:eastAsia="Times New Roman" w:hAnsi="Times New Roman" w:cs="Times New Roman"/>
                <w:color w:val="000000"/>
                <w:sz w:val="21"/>
                <w:szCs w:val="21"/>
                <w:lang w:eastAsia="en-CA"/>
              </w:rPr>
            </w:pPr>
            <w:r w:rsidRPr="00366269">
              <w:rPr>
                <w:rFonts w:ascii="Times New Roman" w:eastAsia="Times New Roman" w:hAnsi="Times New Roman" w:cs="Times New Roman"/>
                <w:color w:val="000000"/>
                <w:sz w:val="21"/>
                <w:szCs w:val="21"/>
                <w:lang w:eastAsia="en-CA"/>
              </w:rPr>
              <w:t>C</w:t>
            </w:r>
            <w:r w:rsidRPr="00366269">
              <w:rPr>
                <w:rFonts w:ascii="Times New Roman" w:eastAsia="Times New Roman" w:hAnsi="Times New Roman" w:cs="Times New Roman"/>
                <w:color w:val="000000"/>
                <w:sz w:val="21"/>
                <w:szCs w:val="21"/>
                <w:vertAlign w:val="subscript"/>
                <w:lang w:eastAsia="en-CA"/>
              </w:rPr>
              <w:t>59</w:t>
            </w:r>
            <w:r w:rsidRPr="00366269">
              <w:rPr>
                <w:rFonts w:ascii="Times New Roman" w:eastAsia="Times New Roman" w:hAnsi="Times New Roman" w:cs="Times New Roman"/>
                <w:color w:val="000000"/>
                <w:sz w:val="21"/>
                <w:szCs w:val="21"/>
                <w:lang w:eastAsia="en-CA"/>
              </w:rPr>
              <w:t>H</w:t>
            </w:r>
            <w:r w:rsidRPr="00366269">
              <w:rPr>
                <w:rFonts w:ascii="Times New Roman" w:eastAsia="Times New Roman" w:hAnsi="Times New Roman" w:cs="Times New Roman"/>
                <w:color w:val="000000"/>
                <w:sz w:val="21"/>
                <w:szCs w:val="21"/>
                <w:vertAlign w:val="subscript"/>
                <w:lang w:eastAsia="en-CA"/>
              </w:rPr>
              <w:t>90</w:t>
            </w:r>
            <w:r w:rsidRPr="00366269">
              <w:rPr>
                <w:rFonts w:ascii="Times New Roman" w:eastAsia="Times New Roman" w:hAnsi="Times New Roman" w:cs="Times New Roman"/>
                <w:color w:val="000000"/>
                <w:sz w:val="21"/>
                <w:szCs w:val="21"/>
                <w:lang w:eastAsia="en-CA"/>
              </w:rPr>
              <w:t>O</w:t>
            </w:r>
            <w:r w:rsidRPr="00366269">
              <w:rPr>
                <w:rFonts w:ascii="Times New Roman" w:eastAsia="Times New Roman" w:hAnsi="Times New Roman" w:cs="Times New Roman"/>
                <w:color w:val="000000"/>
                <w:sz w:val="21"/>
                <w:szCs w:val="21"/>
                <w:vertAlign w:val="subscript"/>
                <w:lang w:eastAsia="en-CA"/>
              </w:rPr>
              <w:t>4</w:t>
            </w:r>
          </w:p>
        </w:tc>
      </w:tr>
      <w:tr w:rsidR="00366269" w:rsidRPr="00366269" w:rsidTr="00366269">
        <w:tc>
          <w:tcPr>
            <w:tcW w:w="0" w:type="auto"/>
            <w:shd w:val="clear" w:color="auto" w:fill="F9F9F9"/>
            <w:vAlign w:val="center"/>
            <w:hideMark/>
          </w:tcPr>
          <w:p w:rsidR="00366269" w:rsidRPr="00366269" w:rsidRDefault="00366269" w:rsidP="00366269">
            <w:pPr>
              <w:spacing w:after="0" w:line="360" w:lineRule="atLeast"/>
              <w:rPr>
                <w:rFonts w:ascii="Times New Roman" w:eastAsia="Times New Roman" w:hAnsi="Times New Roman" w:cs="Times New Roman"/>
                <w:color w:val="000000"/>
                <w:sz w:val="21"/>
                <w:szCs w:val="21"/>
                <w:lang w:eastAsia="en-CA"/>
              </w:rPr>
            </w:pPr>
            <w:hyperlink r:id="rId31" w:tooltip="Molar mass" w:history="1">
              <w:r w:rsidRPr="00366269">
                <w:rPr>
                  <w:rFonts w:ascii="Times New Roman" w:eastAsia="Times New Roman" w:hAnsi="Times New Roman" w:cs="Times New Roman"/>
                  <w:color w:val="0000FF"/>
                  <w:sz w:val="21"/>
                  <w:u w:val="single"/>
                  <w:lang w:eastAsia="en-CA"/>
                </w:rPr>
                <w:t>Molar mass</w:t>
              </w:r>
            </w:hyperlink>
          </w:p>
        </w:tc>
        <w:tc>
          <w:tcPr>
            <w:tcW w:w="0" w:type="auto"/>
            <w:shd w:val="clear" w:color="auto" w:fill="F9F9F9"/>
            <w:vAlign w:val="center"/>
            <w:hideMark/>
          </w:tcPr>
          <w:p w:rsidR="00366269" w:rsidRPr="00366269" w:rsidRDefault="00366269" w:rsidP="00366269">
            <w:pPr>
              <w:spacing w:after="0" w:line="360" w:lineRule="atLeast"/>
              <w:rPr>
                <w:rFonts w:ascii="Times New Roman" w:eastAsia="Times New Roman" w:hAnsi="Times New Roman" w:cs="Times New Roman"/>
                <w:color w:val="000000"/>
                <w:sz w:val="21"/>
                <w:szCs w:val="21"/>
                <w:lang w:eastAsia="en-CA"/>
              </w:rPr>
            </w:pPr>
            <w:r w:rsidRPr="00366269">
              <w:rPr>
                <w:rFonts w:ascii="Times New Roman" w:eastAsia="Times New Roman" w:hAnsi="Times New Roman" w:cs="Times New Roman"/>
                <w:color w:val="000000"/>
                <w:sz w:val="21"/>
                <w:szCs w:val="21"/>
                <w:lang w:eastAsia="en-CA"/>
              </w:rPr>
              <w:t>863.34 g mol</w:t>
            </w:r>
            <w:r w:rsidRPr="00366269">
              <w:rPr>
                <w:rFonts w:ascii="Times New Roman" w:eastAsia="Times New Roman" w:hAnsi="Times New Roman" w:cs="Times New Roman"/>
                <w:color w:val="000000"/>
                <w:sz w:val="21"/>
                <w:szCs w:val="21"/>
                <w:vertAlign w:val="superscript"/>
                <w:lang w:eastAsia="en-CA"/>
              </w:rPr>
              <w:t>−1</w:t>
            </w:r>
          </w:p>
        </w:tc>
      </w:tr>
      <w:tr w:rsidR="00366269" w:rsidRPr="00366269" w:rsidTr="00366269">
        <w:tc>
          <w:tcPr>
            <w:tcW w:w="0" w:type="auto"/>
            <w:gridSpan w:val="2"/>
            <w:shd w:val="clear" w:color="auto" w:fill="F8EABA"/>
            <w:vAlign w:val="center"/>
            <w:hideMark/>
          </w:tcPr>
          <w:p w:rsidR="00366269" w:rsidRPr="00366269" w:rsidRDefault="00366269" w:rsidP="00366269">
            <w:pPr>
              <w:spacing w:after="0" w:line="360" w:lineRule="atLeast"/>
              <w:jc w:val="center"/>
              <w:rPr>
                <w:rFonts w:ascii="Times New Roman" w:eastAsia="Times New Roman" w:hAnsi="Times New Roman" w:cs="Times New Roman"/>
                <w:b/>
                <w:bCs/>
                <w:color w:val="000000"/>
                <w:sz w:val="21"/>
                <w:szCs w:val="21"/>
                <w:lang w:eastAsia="en-CA"/>
              </w:rPr>
            </w:pPr>
            <w:r w:rsidRPr="00366269">
              <w:rPr>
                <w:rFonts w:ascii="Times New Roman" w:eastAsia="Times New Roman" w:hAnsi="Times New Roman" w:cs="Times New Roman"/>
                <w:b/>
                <w:bCs/>
                <w:color w:val="000000"/>
                <w:sz w:val="21"/>
                <w:szCs w:val="21"/>
                <w:lang w:eastAsia="en-CA"/>
              </w:rPr>
              <w:t>Related compounds</w:t>
            </w:r>
          </w:p>
        </w:tc>
      </w:tr>
      <w:tr w:rsidR="00366269" w:rsidRPr="00366269" w:rsidTr="00366269">
        <w:tc>
          <w:tcPr>
            <w:tcW w:w="0" w:type="auto"/>
            <w:shd w:val="clear" w:color="auto" w:fill="F9F9F9"/>
            <w:vAlign w:val="center"/>
            <w:hideMark/>
          </w:tcPr>
          <w:p w:rsidR="00366269" w:rsidRPr="00366269" w:rsidRDefault="00366269" w:rsidP="00366269">
            <w:pPr>
              <w:spacing w:after="0" w:line="360" w:lineRule="atLeast"/>
              <w:rPr>
                <w:rFonts w:ascii="Times New Roman" w:eastAsia="Times New Roman" w:hAnsi="Times New Roman" w:cs="Times New Roman"/>
                <w:color w:val="000000"/>
                <w:sz w:val="21"/>
                <w:szCs w:val="21"/>
                <w:lang w:eastAsia="en-CA"/>
              </w:rPr>
            </w:pPr>
            <w:r w:rsidRPr="00366269">
              <w:rPr>
                <w:rFonts w:ascii="Times New Roman" w:eastAsia="Times New Roman" w:hAnsi="Times New Roman" w:cs="Times New Roman"/>
                <w:color w:val="000000"/>
                <w:sz w:val="21"/>
                <w:szCs w:val="21"/>
                <w:lang w:eastAsia="en-CA"/>
              </w:rPr>
              <w:t>Related compounds</w:t>
            </w:r>
          </w:p>
        </w:tc>
        <w:tc>
          <w:tcPr>
            <w:tcW w:w="0" w:type="auto"/>
            <w:shd w:val="clear" w:color="auto" w:fill="F9F9F9"/>
            <w:vAlign w:val="center"/>
            <w:hideMark/>
          </w:tcPr>
          <w:p w:rsidR="00366269" w:rsidRPr="00366269" w:rsidRDefault="00366269" w:rsidP="00366269">
            <w:pPr>
              <w:spacing w:after="0" w:line="360" w:lineRule="atLeast"/>
              <w:rPr>
                <w:rFonts w:ascii="Times New Roman" w:eastAsia="Times New Roman" w:hAnsi="Times New Roman" w:cs="Times New Roman"/>
                <w:color w:val="000000"/>
                <w:sz w:val="21"/>
                <w:szCs w:val="21"/>
                <w:lang w:eastAsia="en-CA"/>
              </w:rPr>
            </w:pPr>
            <w:hyperlink r:id="rId32" w:tooltip="1,4-Benzoquinone" w:history="1">
              <w:r w:rsidRPr="00366269">
                <w:rPr>
                  <w:rFonts w:ascii="Times New Roman" w:eastAsia="Times New Roman" w:hAnsi="Times New Roman" w:cs="Times New Roman"/>
                  <w:color w:val="0000FF"/>
                  <w:sz w:val="21"/>
                  <w:u w:val="single"/>
                  <w:lang w:eastAsia="en-CA"/>
                </w:rPr>
                <w:t>1,4-Benzoquinone</w:t>
              </w:r>
            </w:hyperlink>
            <w:r w:rsidRPr="00366269">
              <w:rPr>
                <w:rFonts w:ascii="Times New Roman" w:eastAsia="Times New Roman" w:hAnsi="Times New Roman" w:cs="Times New Roman"/>
                <w:color w:val="000000"/>
                <w:sz w:val="21"/>
                <w:szCs w:val="21"/>
                <w:lang w:eastAsia="en-CA"/>
              </w:rPr>
              <w:br/>
            </w:r>
            <w:hyperlink r:id="rId33" w:tooltip="Quinone" w:history="1">
              <w:r w:rsidRPr="00366269">
                <w:rPr>
                  <w:rFonts w:ascii="Times New Roman" w:eastAsia="Times New Roman" w:hAnsi="Times New Roman" w:cs="Times New Roman"/>
                  <w:color w:val="0000FF"/>
                  <w:sz w:val="21"/>
                  <w:u w:val="single"/>
                  <w:lang w:eastAsia="en-CA"/>
                </w:rPr>
                <w:t>Quinone</w:t>
              </w:r>
            </w:hyperlink>
            <w:r w:rsidRPr="00366269">
              <w:rPr>
                <w:rFonts w:ascii="Times New Roman" w:eastAsia="Times New Roman" w:hAnsi="Times New Roman" w:cs="Times New Roman"/>
                <w:color w:val="000000"/>
                <w:sz w:val="21"/>
                <w:szCs w:val="21"/>
                <w:lang w:eastAsia="en-CA"/>
              </w:rPr>
              <w:br/>
            </w:r>
            <w:hyperlink r:id="rId34" w:tooltip="Plastoquinone" w:history="1">
              <w:r w:rsidRPr="00366269">
                <w:rPr>
                  <w:rFonts w:ascii="Times New Roman" w:eastAsia="Times New Roman" w:hAnsi="Times New Roman" w:cs="Times New Roman"/>
                  <w:color w:val="0000FF"/>
                  <w:sz w:val="21"/>
                  <w:u w:val="single"/>
                  <w:lang w:eastAsia="en-CA"/>
                </w:rPr>
                <w:t>Plastoquinone</w:t>
              </w:r>
            </w:hyperlink>
          </w:p>
        </w:tc>
      </w:tr>
      <w:tr w:rsidR="00366269" w:rsidRPr="00366269" w:rsidTr="00366269">
        <w:tc>
          <w:tcPr>
            <w:tcW w:w="0" w:type="auto"/>
            <w:gridSpan w:val="2"/>
            <w:shd w:val="clear" w:color="auto" w:fill="F8EABA"/>
            <w:vAlign w:val="center"/>
            <w:hideMark/>
          </w:tcPr>
          <w:p w:rsidR="00366269" w:rsidRPr="00366269" w:rsidRDefault="00366269" w:rsidP="00366269">
            <w:pPr>
              <w:spacing w:after="0" w:line="360" w:lineRule="atLeast"/>
              <w:jc w:val="center"/>
              <w:rPr>
                <w:rFonts w:ascii="Times New Roman" w:eastAsia="Times New Roman" w:hAnsi="Times New Roman" w:cs="Times New Roman"/>
                <w:color w:val="000000"/>
                <w:sz w:val="21"/>
                <w:szCs w:val="21"/>
                <w:lang w:eastAsia="en-CA"/>
              </w:rPr>
            </w:pPr>
            <w:r>
              <w:rPr>
                <w:rFonts w:ascii="Times New Roman" w:eastAsia="Times New Roman" w:hAnsi="Times New Roman" w:cs="Times New Roman"/>
                <w:noProof/>
                <w:color w:val="000000"/>
                <w:sz w:val="21"/>
                <w:szCs w:val="21"/>
                <w:lang w:eastAsia="en-CA"/>
              </w:rPr>
              <w:drawing>
                <wp:inline distT="0" distB="0" distL="0" distR="0">
                  <wp:extent cx="133350" cy="133350"/>
                  <wp:effectExtent l="19050" t="0" r="0" b="0"/>
                  <wp:docPr id="8" name="Picture 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es"/>
                          <pic:cNvPicPr>
                            <a:picLocks noChangeAspect="1" noChangeArrowheads="1"/>
                          </pic:cNvPicPr>
                        </pic:nvPicPr>
                        <pic:blipFill>
                          <a:blip r:embed="rId35"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366269">
              <w:rPr>
                <w:rFonts w:ascii="Times New Roman" w:eastAsia="Times New Roman" w:hAnsi="Times New Roman" w:cs="Times New Roman"/>
                <w:vanish/>
                <w:color w:val="000000"/>
                <w:sz w:val="21"/>
                <w:szCs w:val="21"/>
                <w:lang w:eastAsia="en-CA"/>
              </w:rPr>
              <w:t>Y</w:t>
            </w:r>
            <w:hyperlink r:id="rId36" w:tooltip="Wikipedia:WikiProject Chemicals/Chembox validation" w:history="1">
              <w:r w:rsidRPr="00366269">
                <w:rPr>
                  <w:rFonts w:ascii="Times New Roman" w:eastAsia="Times New Roman" w:hAnsi="Times New Roman" w:cs="Times New Roman"/>
                  <w:color w:val="0000FF"/>
                  <w:sz w:val="21"/>
                  <w:u w:val="single"/>
                  <w:lang w:eastAsia="en-CA"/>
                </w:rPr>
                <w:t>(what is this?)</w:t>
              </w:r>
            </w:hyperlink>
            <w:r w:rsidRPr="00366269">
              <w:rPr>
                <w:rFonts w:ascii="Times New Roman" w:eastAsia="Times New Roman" w:hAnsi="Times New Roman" w:cs="Times New Roman"/>
                <w:color w:val="000000"/>
                <w:sz w:val="21"/>
                <w:szCs w:val="21"/>
                <w:lang w:eastAsia="en-CA"/>
              </w:rPr>
              <w:t xml:space="preserve"> </w:t>
            </w:r>
            <w:hyperlink r:id="rId37" w:history="1">
              <w:r w:rsidRPr="00366269">
                <w:rPr>
                  <w:rFonts w:ascii="Times New Roman" w:eastAsia="Times New Roman" w:hAnsi="Times New Roman" w:cs="Times New Roman"/>
                  <w:color w:val="0000FF"/>
                  <w:sz w:val="21"/>
                  <w:u w:val="single"/>
                  <w:lang w:eastAsia="en-CA"/>
                </w:rPr>
                <w:t>(verify)</w:t>
              </w:r>
            </w:hyperlink>
            <w:r w:rsidRPr="00366269">
              <w:rPr>
                <w:rFonts w:ascii="Times New Roman" w:eastAsia="Times New Roman" w:hAnsi="Times New Roman" w:cs="Times New Roman"/>
                <w:color w:val="000000"/>
                <w:sz w:val="21"/>
                <w:szCs w:val="21"/>
                <w:lang w:eastAsia="en-CA"/>
              </w:rPr>
              <w:br/>
              <w:t xml:space="preserve">Except where noted otherwise, data are given for materials in their </w:t>
            </w:r>
            <w:hyperlink r:id="rId38" w:tooltip="Standard state" w:history="1">
              <w:r w:rsidRPr="00366269">
                <w:rPr>
                  <w:rFonts w:ascii="Times New Roman" w:eastAsia="Times New Roman" w:hAnsi="Times New Roman" w:cs="Times New Roman"/>
                  <w:color w:val="0000FF"/>
                  <w:sz w:val="21"/>
                  <w:u w:val="single"/>
                  <w:lang w:eastAsia="en-CA"/>
                </w:rPr>
                <w:t>standard state (at 25 °C, 100 kPa)</w:t>
              </w:r>
            </w:hyperlink>
          </w:p>
        </w:tc>
      </w:tr>
      <w:tr w:rsidR="00366269" w:rsidRPr="00366269" w:rsidTr="00366269">
        <w:tc>
          <w:tcPr>
            <w:tcW w:w="0" w:type="auto"/>
            <w:gridSpan w:val="2"/>
            <w:shd w:val="clear" w:color="auto" w:fill="F8EABA"/>
            <w:vAlign w:val="center"/>
            <w:hideMark/>
          </w:tcPr>
          <w:p w:rsidR="00366269" w:rsidRPr="00366269" w:rsidRDefault="00366269" w:rsidP="00366269">
            <w:pPr>
              <w:spacing w:after="0" w:line="360" w:lineRule="atLeast"/>
              <w:jc w:val="center"/>
              <w:rPr>
                <w:rFonts w:ascii="Times New Roman" w:eastAsia="Times New Roman" w:hAnsi="Times New Roman" w:cs="Times New Roman"/>
                <w:color w:val="000000"/>
                <w:sz w:val="21"/>
                <w:szCs w:val="21"/>
                <w:lang w:eastAsia="en-CA"/>
              </w:rPr>
            </w:pPr>
            <w:hyperlink r:id="rId39" w:anchor="References" w:tooltip="Wikipedia:Chemical infobox" w:history="1">
              <w:r w:rsidRPr="00366269">
                <w:rPr>
                  <w:rFonts w:ascii="Times New Roman" w:eastAsia="Times New Roman" w:hAnsi="Times New Roman" w:cs="Times New Roman"/>
                  <w:color w:val="0000FF"/>
                  <w:sz w:val="21"/>
                  <w:u w:val="single"/>
                  <w:lang w:eastAsia="en-CA"/>
                </w:rPr>
                <w:t>Infobox references</w:t>
              </w:r>
            </w:hyperlink>
          </w:p>
        </w:tc>
      </w:tr>
    </w:tbl>
    <w:p w:rsidR="00366269" w:rsidRPr="00366269" w:rsidRDefault="00366269" w:rsidP="00366269">
      <w:pPr>
        <w:spacing w:before="100" w:beforeAutospacing="1" w:after="100" w:afterAutospacing="1" w:line="240" w:lineRule="auto"/>
        <w:rPr>
          <w:rFonts w:ascii="Times New Roman" w:eastAsia="Times New Roman" w:hAnsi="Times New Roman" w:cs="Times New Roman"/>
          <w:sz w:val="24"/>
          <w:szCs w:val="24"/>
          <w:lang w:eastAsia="en-CA"/>
        </w:rPr>
      </w:pPr>
      <w:r w:rsidRPr="00366269">
        <w:rPr>
          <w:rFonts w:ascii="Times New Roman" w:eastAsia="Times New Roman" w:hAnsi="Times New Roman" w:cs="Times New Roman"/>
          <w:b/>
          <w:bCs/>
          <w:sz w:val="24"/>
          <w:szCs w:val="24"/>
          <w:lang w:eastAsia="en-CA"/>
        </w:rPr>
        <w:t>Coenzyme Q</w:t>
      </w:r>
      <w:r w:rsidRPr="00366269">
        <w:rPr>
          <w:rFonts w:ascii="Times New Roman" w:eastAsia="Times New Roman" w:hAnsi="Times New Roman" w:cs="Times New Roman"/>
          <w:b/>
          <w:bCs/>
          <w:sz w:val="24"/>
          <w:szCs w:val="24"/>
          <w:vertAlign w:val="subscript"/>
          <w:lang w:eastAsia="en-CA"/>
        </w:rPr>
        <w:t>10</w:t>
      </w:r>
      <w:r w:rsidRPr="00366269">
        <w:rPr>
          <w:rFonts w:ascii="Times New Roman" w:eastAsia="Times New Roman" w:hAnsi="Times New Roman" w:cs="Times New Roman"/>
          <w:sz w:val="24"/>
          <w:szCs w:val="24"/>
          <w:lang w:eastAsia="en-CA"/>
        </w:rPr>
        <w:t xml:space="preserve">, also known as </w:t>
      </w:r>
      <w:r w:rsidRPr="00366269">
        <w:rPr>
          <w:rFonts w:ascii="Times New Roman" w:eastAsia="Times New Roman" w:hAnsi="Times New Roman" w:cs="Times New Roman"/>
          <w:b/>
          <w:bCs/>
          <w:sz w:val="24"/>
          <w:szCs w:val="24"/>
          <w:lang w:eastAsia="en-CA"/>
        </w:rPr>
        <w:t>ubiquinone</w:t>
      </w:r>
      <w:r w:rsidRPr="00366269">
        <w:rPr>
          <w:rFonts w:ascii="Times New Roman" w:eastAsia="Times New Roman" w:hAnsi="Times New Roman" w:cs="Times New Roman"/>
          <w:sz w:val="24"/>
          <w:szCs w:val="24"/>
          <w:lang w:eastAsia="en-CA"/>
        </w:rPr>
        <w:t xml:space="preserve">, </w:t>
      </w:r>
      <w:r w:rsidRPr="00366269">
        <w:rPr>
          <w:rFonts w:ascii="Times New Roman" w:eastAsia="Times New Roman" w:hAnsi="Times New Roman" w:cs="Times New Roman"/>
          <w:b/>
          <w:bCs/>
          <w:sz w:val="24"/>
          <w:szCs w:val="24"/>
          <w:lang w:eastAsia="en-CA"/>
        </w:rPr>
        <w:t>ubidecarenone</w:t>
      </w:r>
      <w:r w:rsidRPr="00366269">
        <w:rPr>
          <w:rFonts w:ascii="Times New Roman" w:eastAsia="Times New Roman" w:hAnsi="Times New Roman" w:cs="Times New Roman"/>
          <w:sz w:val="24"/>
          <w:szCs w:val="24"/>
          <w:lang w:eastAsia="en-CA"/>
        </w:rPr>
        <w:t xml:space="preserve">, </w:t>
      </w:r>
      <w:r w:rsidRPr="00366269">
        <w:rPr>
          <w:rFonts w:ascii="Times New Roman" w:eastAsia="Times New Roman" w:hAnsi="Times New Roman" w:cs="Times New Roman"/>
          <w:b/>
          <w:bCs/>
          <w:sz w:val="24"/>
          <w:szCs w:val="24"/>
          <w:lang w:eastAsia="en-CA"/>
        </w:rPr>
        <w:t>coenzyme Q</w:t>
      </w:r>
      <w:r w:rsidRPr="00366269">
        <w:rPr>
          <w:rFonts w:ascii="Times New Roman" w:eastAsia="Times New Roman" w:hAnsi="Times New Roman" w:cs="Times New Roman"/>
          <w:sz w:val="24"/>
          <w:szCs w:val="24"/>
          <w:lang w:eastAsia="en-CA"/>
        </w:rPr>
        <w:t xml:space="preserve">, and abbreviated at times to </w:t>
      </w:r>
      <w:r w:rsidRPr="00366269">
        <w:rPr>
          <w:rFonts w:ascii="Times New Roman" w:eastAsia="Times New Roman" w:hAnsi="Times New Roman" w:cs="Times New Roman"/>
          <w:b/>
          <w:bCs/>
          <w:sz w:val="24"/>
          <w:szCs w:val="24"/>
          <w:lang w:eastAsia="en-CA"/>
        </w:rPr>
        <w:t>CoQ</w:t>
      </w:r>
      <w:r w:rsidRPr="00366269">
        <w:rPr>
          <w:rFonts w:ascii="Times New Roman" w:eastAsia="Times New Roman" w:hAnsi="Times New Roman" w:cs="Times New Roman"/>
          <w:b/>
          <w:bCs/>
          <w:sz w:val="24"/>
          <w:szCs w:val="24"/>
          <w:vertAlign w:val="subscript"/>
          <w:lang w:eastAsia="en-CA"/>
        </w:rPr>
        <w:t>10</w:t>
      </w:r>
      <w:r w:rsidRPr="00366269">
        <w:rPr>
          <w:rFonts w:ascii="Times New Roman" w:eastAsia="Times New Roman" w:hAnsi="Times New Roman" w:cs="Times New Roman"/>
          <w:sz w:val="24"/>
          <w:szCs w:val="24"/>
          <w:lang w:eastAsia="en-CA"/>
        </w:rPr>
        <w:t xml:space="preserve"> </w:t>
      </w:r>
      <w:hyperlink r:id="rId40" w:tooltip="Wikipedia:IPA for English" w:history="1">
        <w:r w:rsidRPr="00366269">
          <w:rPr>
            <w:rFonts w:ascii="Arial Unicode MS" w:eastAsia="Arial Unicode MS" w:hAnsi="Arial Unicode MS" w:cs="Arial Unicode MS"/>
            <w:color w:val="0000FF"/>
            <w:sz w:val="24"/>
            <w:szCs w:val="24"/>
            <w:lang w:eastAsia="en-CA"/>
          </w:rPr>
          <w:t>/ˌkoʊ ˌkjuː ˈtɛn/</w:t>
        </w:r>
      </w:hyperlink>
      <w:r w:rsidRPr="00366269">
        <w:rPr>
          <w:rFonts w:ascii="Times New Roman" w:eastAsia="Times New Roman" w:hAnsi="Times New Roman" w:cs="Times New Roman"/>
          <w:sz w:val="24"/>
          <w:szCs w:val="24"/>
          <w:lang w:eastAsia="en-CA"/>
        </w:rPr>
        <w:t xml:space="preserve">, </w:t>
      </w:r>
      <w:r w:rsidRPr="00366269">
        <w:rPr>
          <w:rFonts w:ascii="Times New Roman" w:eastAsia="Times New Roman" w:hAnsi="Times New Roman" w:cs="Times New Roman"/>
          <w:b/>
          <w:bCs/>
          <w:sz w:val="24"/>
          <w:szCs w:val="24"/>
          <w:lang w:eastAsia="en-CA"/>
        </w:rPr>
        <w:t>CoQ</w:t>
      </w:r>
      <w:r w:rsidRPr="00366269">
        <w:rPr>
          <w:rFonts w:ascii="Times New Roman" w:eastAsia="Times New Roman" w:hAnsi="Times New Roman" w:cs="Times New Roman"/>
          <w:sz w:val="24"/>
          <w:szCs w:val="24"/>
          <w:lang w:eastAsia="en-CA"/>
        </w:rPr>
        <w:t xml:space="preserve">, </w:t>
      </w:r>
      <w:r w:rsidRPr="00366269">
        <w:rPr>
          <w:rFonts w:ascii="Times New Roman" w:eastAsia="Times New Roman" w:hAnsi="Times New Roman" w:cs="Times New Roman"/>
          <w:b/>
          <w:bCs/>
          <w:sz w:val="24"/>
          <w:szCs w:val="24"/>
          <w:lang w:eastAsia="en-CA"/>
        </w:rPr>
        <w:t>Q10</w:t>
      </w:r>
      <w:r w:rsidRPr="00366269">
        <w:rPr>
          <w:rFonts w:ascii="Times New Roman" w:eastAsia="Times New Roman" w:hAnsi="Times New Roman" w:cs="Times New Roman"/>
          <w:sz w:val="24"/>
          <w:szCs w:val="24"/>
          <w:lang w:eastAsia="en-CA"/>
        </w:rPr>
        <w:t xml:space="preserve">, or </w:t>
      </w:r>
      <w:r w:rsidRPr="00366269">
        <w:rPr>
          <w:rFonts w:ascii="Times New Roman" w:eastAsia="Times New Roman" w:hAnsi="Times New Roman" w:cs="Times New Roman"/>
          <w:b/>
          <w:bCs/>
          <w:sz w:val="24"/>
          <w:szCs w:val="24"/>
          <w:lang w:eastAsia="en-CA"/>
        </w:rPr>
        <w:t>Q</w:t>
      </w:r>
      <w:r w:rsidRPr="00366269">
        <w:rPr>
          <w:rFonts w:ascii="Times New Roman" w:eastAsia="Times New Roman" w:hAnsi="Times New Roman" w:cs="Times New Roman"/>
          <w:sz w:val="24"/>
          <w:szCs w:val="24"/>
          <w:lang w:eastAsia="en-CA"/>
        </w:rPr>
        <w:t xml:space="preserve">, is a </w:t>
      </w:r>
      <w:hyperlink r:id="rId41" w:tooltip="1,4-benzoquinone" w:history="1">
        <w:r w:rsidRPr="00366269">
          <w:rPr>
            <w:rFonts w:ascii="Times New Roman" w:eastAsia="Times New Roman" w:hAnsi="Times New Roman" w:cs="Times New Roman"/>
            <w:color w:val="0000FF"/>
            <w:sz w:val="24"/>
            <w:szCs w:val="24"/>
            <w:u w:val="single"/>
            <w:lang w:eastAsia="en-CA"/>
          </w:rPr>
          <w:t>1,4-benzoquinone</w:t>
        </w:r>
      </w:hyperlink>
      <w:r w:rsidRPr="00366269">
        <w:rPr>
          <w:rFonts w:ascii="Times New Roman" w:eastAsia="Times New Roman" w:hAnsi="Times New Roman" w:cs="Times New Roman"/>
          <w:sz w:val="24"/>
          <w:szCs w:val="24"/>
          <w:lang w:eastAsia="en-CA"/>
        </w:rPr>
        <w:t xml:space="preserve">, where </w:t>
      </w:r>
      <w:r w:rsidRPr="00366269">
        <w:rPr>
          <w:rFonts w:ascii="Times New Roman" w:eastAsia="Times New Roman" w:hAnsi="Times New Roman" w:cs="Times New Roman"/>
          <w:b/>
          <w:bCs/>
          <w:sz w:val="24"/>
          <w:szCs w:val="24"/>
          <w:lang w:eastAsia="en-CA"/>
        </w:rPr>
        <w:t>Q</w:t>
      </w:r>
      <w:r w:rsidRPr="00366269">
        <w:rPr>
          <w:rFonts w:ascii="Times New Roman" w:eastAsia="Times New Roman" w:hAnsi="Times New Roman" w:cs="Times New Roman"/>
          <w:sz w:val="24"/>
          <w:szCs w:val="24"/>
          <w:lang w:eastAsia="en-CA"/>
        </w:rPr>
        <w:t xml:space="preserve"> refers to the </w:t>
      </w:r>
      <w:hyperlink r:id="rId42" w:tooltip="Quinone" w:history="1">
        <w:r w:rsidRPr="00366269">
          <w:rPr>
            <w:rFonts w:ascii="Times New Roman" w:eastAsia="Times New Roman" w:hAnsi="Times New Roman" w:cs="Times New Roman"/>
            <w:color w:val="0000FF"/>
            <w:sz w:val="24"/>
            <w:szCs w:val="24"/>
            <w:u w:val="single"/>
            <w:lang w:eastAsia="en-CA"/>
          </w:rPr>
          <w:t>quinone</w:t>
        </w:r>
      </w:hyperlink>
      <w:r w:rsidRPr="00366269">
        <w:rPr>
          <w:rFonts w:ascii="Times New Roman" w:eastAsia="Times New Roman" w:hAnsi="Times New Roman" w:cs="Times New Roman"/>
          <w:sz w:val="24"/>
          <w:szCs w:val="24"/>
          <w:lang w:eastAsia="en-CA"/>
        </w:rPr>
        <w:t xml:space="preserve"> chemical group, and </w:t>
      </w:r>
      <w:r w:rsidRPr="00366269">
        <w:rPr>
          <w:rFonts w:ascii="Times New Roman" w:eastAsia="Times New Roman" w:hAnsi="Times New Roman" w:cs="Times New Roman"/>
          <w:b/>
          <w:bCs/>
          <w:sz w:val="24"/>
          <w:szCs w:val="24"/>
          <w:lang w:eastAsia="en-CA"/>
        </w:rPr>
        <w:t>10</w:t>
      </w:r>
      <w:r w:rsidRPr="00366269">
        <w:rPr>
          <w:rFonts w:ascii="Times New Roman" w:eastAsia="Times New Roman" w:hAnsi="Times New Roman" w:cs="Times New Roman"/>
          <w:sz w:val="24"/>
          <w:szCs w:val="24"/>
          <w:lang w:eastAsia="en-CA"/>
        </w:rPr>
        <w:t xml:space="preserve"> refers to the number of </w:t>
      </w:r>
      <w:hyperlink r:id="rId43" w:tooltip="Isoprene" w:history="1">
        <w:r w:rsidRPr="00366269">
          <w:rPr>
            <w:rFonts w:ascii="Times New Roman" w:eastAsia="Times New Roman" w:hAnsi="Times New Roman" w:cs="Times New Roman"/>
            <w:color w:val="0000FF"/>
            <w:sz w:val="24"/>
            <w:szCs w:val="24"/>
            <w:u w:val="single"/>
            <w:lang w:eastAsia="en-CA"/>
          </w:rPr>
          <w:t>isoprenyl</w:t>
        </w:r>
      </w:hyperlink>
      <w:r w:rsidRPr="00366269">
        <w:rPr>
          <w:rFonts w:ascii="Times New Roman" w:eastAsia="Times New Roman" w:hAnsi="Times New Roman" w:cs="Times New Roman"/>
          <w:sz w:val="24"/>
          <w:szCs w:val="24"/>
          <w:lang w:eastAsia="en-CA"/>
        </w:rPr>
        <w:t xml:space="preserve"> chemical subunits in its tail.</w:t>
      </w:r>
    </w:p>
    <w:p w:rsidR="00366269" w:rsidRPr="00366269" w:rsidRDefault="00366269" w:rsidP="00366269">
      <w:pPr>
        <w:spacing w:before="100" w:beforeAutospacing="1" w:after="100" w:afterAutospacing="1" w:line="240" w:lineRule="auto"/>
        <w:rPr>
          <w:rFonts w:ascii="Times New Roman" w:eastAsia="Times New Roman" w:hAnsi="Times New Roman" w:cs="Times New Roman"/>
          <w:sz w:val="24"/>
          <w:szCs w:val="24"/>
          <w:lang w:eastAsia="en-CA"/>
        </w:rPr>
      </w:pPr>
      <w:r w:rsidRPr="00366269">
        <w:rPr>
          <w:rFonts w:ascii="Times New Roman" w:eastAsia="Times New Roman" w:hAnsi="Times New Roman" w:cs="Times New Roman"/>
          <w:sz w:val="24"/>
          <w:szCs w:val="24"/>
          <w:lang w:eastAsia="en-CA"/>
        </w:rPr>
        <w:t xml:space="preserve">This oil-soluble, vitamin-like substance is present in most </w:t>
      </w:r>
      <w:hyperlink r:id="rId44" w:tooltip="Eukaryote" w:history="1">
        <w:r w:rsidRPr="00366269">
          <w:rPr>
            <w:rFonts w:ascii="Times New Roman" w:eastAsia="Times New Roman" w:hAnsi="Times New Roman" w:cs="Times New Roman"/>
            <w:color w:val="0000FF"/>
            <w:sz w:val="24"/>
            <w:szCs w:val="24"/>
            <w:u w:val="single"/>
            <w:lang w:eastAsia="en-CA"/>
          </w:rPr>
          <w:t>eukaryotic</w:t>
        </w:r>
      </w:hyperlink>
      <w:r w:rsidRPr="00366269">
        <w:rPr>
          <w:rFonts w:ascii="Times New Roman" w:eastAsia="Times New Roman" w:hAnsi="Times New Roman" w:cs="Times New Roman"/>
          <w:sz w:val="24"/>
          <w:szCs w:val="24"/>
          <w:lang w:eastAsia="en-CA"/>
        </w:rPr>
        <w:t xml:space="preserve"> cells, primarily in the </w:t>
      </w:r>
      <w:hyperlink r:id="rId45" w:tooltip="Mitochondria" w:history="1">
        <w:r w:rsidRPr="00366269">
          <w:rPr>
            <w:rFonts w:ascii="Times New Roman" w:eastAsia="Times New Roman" w:hAnsi="Times New Roman" w:cs="Times New Roman"/>
            <w:color w:val="0000FF"/>
            <w:sz w:val="24"/>
            <w:szCs w:val="24"/>
            <w:u w:val="single"/>
            <w:lang w:eastAsia="en-CA"/>
          </w:rPr>
          <w:t>mitochondria</w:t>
        </w:r>
      </w:hyperlink>
      <w:r w:rsidRPr="00366269">
        <w:rPr>
          <w:rFonts w:ascii="Times New Roman" w:eastAsia="Times New Roman" w:hAnsi="Times New Roman" w:cs="Times New Roman"/>
          <w:sz w:val="24"/>
          <w:szCs w:val="24"/>
          <w:lang w:eastAsia="en-CA"/>
        </w:rPr>
        <w:t xml:space="preserve">. It is a component of the </w:t>
      </w:r>
      <w:hyperlink r:id="rId46" w:tooltip="Electron transport chain" w:history="1">
        <w:r w:rsidRPr="00366269">
          <w:rPr>
            <w:rFonts w:ascii="Times New Roman" w:eastAsia="Times New Roman" w:hAnsi="Times New Roman" w:cs="Times New Roman"/>
            <w:color w:val="0000FF"/>
            <w:sz w:val="24"/>
            <w:szCs w:val="24"/>
            <w:u w:val="single"/>
            <w:lang w:eastAsia="en-CA"/>
          </w:rPr>
          <w:t>electron transport chain</w:t>
        </w:r>
      </w:hyperlink>
      <w:r w:rsidRPr="00366269">
        <w:rPr>
          <w:rFonts w:ascii="Times New Roman" w:eastAsia="Times New Roman" w:hAnsi="Times New Roman" w:cs="Times New Roman"/>
          <w:sz w:val="24"/>
          <w:szCs w:val="24"/>
          <w:lang w:eastAsia="en-CA"/>
        </w:rPr>
        <w:t xml:space="preserve"> and participates in </w:t>
      </w:r>
      <w:hyperlink r:id="rId47" w:anchor="Aerobic_respiration" w:tooltip="Cellular respiration" w:history="1">
        <w:r w:rsidRPr="00366269">
          <w:rPr>
            <w:rFonts w:ascii="Times New Roman" w:eastAsia="Times New Roman" w:hAnsi="Times New Roman" w:cs="Times New Roman"/>
            <w:color w:val="0000FF"/>
            <w:sz w:val="24"/>
            <w:szCs w:val="24"/>
            <w:u w:val="single"/>
            <w:lang w:eastAsia="en-CA"/>
          </w:rPr>
          <w:t>aerobic cellular respiration</w:t>
        </w:r>
      </w:hyperlink>
      <w:r w:rsidRPr="00366269">
        <w:rPr>
          <w:rFonts w:ascii="Times New Roman" w:eastAsia="Times New Roman" w:hAnsi="Times New Roman" w:cs="Times New Roman"/>
          <w:sz w:val="24"/>
          <w:szCs w:val="24"/>
          <w:lang w:eastAsia="en-CA"/>
        </w:rPr>
        <w:t xml:space="preserve">, generating energy in the form of </w:t>
      </w:r>
      <w:hyperlink r:id="rId48" w:tooltip="Adenosine triphosphate" w:history="1">
        <w:r w:rsidRPr="00366269">
          <w:rPr>
            <w:rFonts w:ascii="Times New Roman" w:eastAsia="Times New Roman" w:hAnsi="Times New Roman" w:cs="Times New Roman"/>
            <w:color w:val="0000FF"/>
            <w:sz w:val="24"/>
            <w:szCs w:val="24"/>
            <w:u w:val="single"/>
            <w:lang w:eastAsia="en-CA"/>
          </w:rPr>
          <w:t>ATP</w:t>
        </w:r>
      </w:hyperlink>
      <w:r w:rsidRPr="00366269">
        <w:rPr>
          <w:rFonts w:ascii="Times New Roman" w:eastAsia="Times New Roman" w:hAnsi="Times New Roman" w:cs="Times New Roman"/>
          <w:sz w:val="24"/>
          <w:szCs w:val="24"/>
          <w:lang w:eastAsia="en-CA"/>
        </w:rPr>
        <w:t>. Ninety-five percent of the human body’s energy is generated this way.</w:t>
      </w:r>
      <w:hyperlink r:id="rId49" w:anchor="cite_note-0" w:history="1">
        <w:r w:rsidRPr="00366269">
          <w:rPr>
            <w:rFonts w:ascii="Times New Roman" w:eastAsia="Times New Roman" w:hAnsi="Times New Roman" w:cs="Times New Roman"/>
            <w:color w:val="0000FF"/>
            <w:sz w:val="24"/>
            <w:szCs w:val="24"/>
            <w:u w:val="single"/>
            <w:vertAlign w:val="superscript"/>
            <w:lang w:eastAsia="en-CA"/>
          </w:rPr>
          <w:t>[1]</w:t>
        </w:r>
      </w:hyperlink>
      <w:hyperlink r:id="rId50" w:anchor="cite_note-1" w:history="1">
        <w:r w:rsidRPr="00366269">
          <w:rPr>
            <w:rFonts w:ascii="Times New Roman" w:eastAsia="Times New Roman" w:hAnsi="Times New Roman" w:cs="Times New Roman"/>
            <w:color w:val="0000FF"/>
            <w:sz w:val="24"/>
            <w:szCs w:val="24"/>
            <w:u w:val="single"/>
            <w:vertAlign w:val="superscript"/>
            <w:lang w:eastAsia="en-CA"/>
          </w:rPr>
          <w:t>[2]</w:t>
        </w:r>
      </w:hyperlink>
      <w:r w:rsidRPr="00366269">
        <w:rPr>
          <w:rFonts w:ascii="Times New Roman" w:eastAsia="Times New Roman" w:hAnsi="Times New Roman" w:cs="Times New Roman"/>
          <w:sz w:val="24"/>
          <w:szCs w:val="24"/>
          <w:lang w:eastAsia="en-CA"/>
        </w:rPr>
        <w:t xml:space="preserve"> Therefore, those organs with the highest energy requirements—such as the heart, liver and kidney —have the highest CoQ</w:t>
      </w:r>
      <w:r w:rsidRPr="00366269">
        <w:rPr>
          <w:rFonts w:ascii="Times New Roman" w:eastAsia="Times New Roman" w:hAnsi="Times New Roman" w:cs="Times New Roman"/>
          <w:sz w:val="24"/>
          <w:szCs w:val="24"/>
          <w:vertAlign w:val="subscript"/>
          <w:lang w:eastAsia="en-CA"/>
        </w:rPr>
        <w:t>10</w:t>
      </w:r>
      <w:r w:rsidRPr="00366269">
        <w:rPr>
          <w:rFonts w:ascii="Times New Roman" w:eastAsia="Times New Roman" w:hAnsi="Times New Roman" w:cs="Times New Roman"/>
          <w:sz w:val="24"/>
          <w:szCs w:val="24"/>
          <w:lang w:eastAsia="en-CA"/>
        </w:rPr>
        <w:t xml:space="preserve"> concentrations.</w:t>
      </w:r>
      <w:hyperlink r:id="rId51" w:anchor="cite_note-2" w:history="1">
        <w:r w:rsidRPr="00366269">
          <w:rPr>
            <w:rFonts w:ascii="Times New Roman" w:eastAsia="Times New Roman" w:hAnsi="Times New Roman" w:cs="Times New Roman"/>
            <w:color w:val="0000FF"/>
            <w:sz w:val="24"/>
            <w:szCs w:val="24"/>
            <w:u w:val="single"/>
            <w:vertAlign w:val="superscript"/>
            <w:lang w:eastAsia="en-CA"/>
          </w:rPr>
          <w:t>[3]</w:t>
        </w:r>
      </w:hyperlink>
      <w:hyperlink r:id="rId52" w:anchor="cite_note-3" w:history="1">
        <w:r w:rsidRPr="00366269">
          <w:rPr>
            <w:rFonts w:ascii="Times New Roman" w:eastAsia="Times New Roman" w:hAnsi="Times New Roman" w:cs="Times New Roman"/>
            <w:color w:val="0000FF"/>
            <w:sz w:val="24"/>
            <w:szCs w:val="24"/>
            <w:u w:val="single"/>
            <w:vertAlign w:val="superscript"/>
            <w:lang w:eastAsia="en-CA"/>
          </w:rPr>
          <w:t>[4]</w:t>
        </w:r>
      </w:hyperlink>
      <w:hyperlink r:id="rId53" w:anchor="cite_note-4" w:history="1">
        <w:r w:rsidRPr="00366269">
          <w:rPr>
            <w:rFonts w:ascii="Times New Roman" w:eastAsia="Times New Roman" w:hAnsi="Times New Roman" w:cs="Times New Roman"/>
            <w:color w:val="0000FF"/>
            <w:sz w:val="24"/>
            <w:szCs w:val="24"/>
            <w:u w:val="single"/>
            <w:vertAlign w:val="superscript"/>
            <w:lang w:eastAsia="en-CA"/>
          </w:rPr>
          <w:t>[5]</w:t>
        </w:r>
      </w:hyperlink>
      <w:r w:rsidRPr="00366269">
        <w:rPr>
          <w:rFonts w:ascii="Times New Roman" w:eastAsia="Times New Roman" w:hAnsi="Times New Roman" w:cs="Times New Roman"/>
          <w:sz w:val="24"/>
          <w:szCs w:val="24"/>
          <w:lang w:eastAsia="en-CA"/>
        </w:rPr>
        <w:t xml:space="preserve"> There are three redox states of Coenzyme Q10: fully oxidized (ubiquinone), semiquinone (ubisemiquinone), and fully reduced (</w:t>
      </w:r>
      <w:hyperlink r:id="rId54" w:tooltip="Ubiquinol" w:history="1">
        <w:r w:rsidRPr="00366269">
          <w:rPr>
            <w:rFonts w:ascii="Times New Roman" w:eastAsia="Times New Roman" w:hAnsi="Times New Roman" w:cs="Times New Roman"/>
            <w:color w:val="0000FF"/>
            <w:sz w:val="24"/>
            <w:szCs w:val="24"/>
            <w:u w:val="single"/>
            <w:lang w:eastAsia="en-CA"/>
          </w:rPr>
          <w:t>ubiquinol</w:t>
        </w:r>
      </w:hyperlink>
      <w:r w:rsidRPr="00366269">
        <w:rPr>
          <w:rFonts w:ascii="Times New Roman" w:eastAsia="Times New Roman" w:hAnsi="Times New Roman" w:cs="Times New Roman"/>
          <w:sz w:val="24"/>
          <w:szCs w:val="24"/>
          <w:lang w:eastAsia="en-CA"/>
        </w:rPr>
        <w:t>).The capacity of this molecule to exist in a completely oxidised form and a completely reduced form enables it to perform its functions in electron transport chain and as an antioxidant respectively.</w:t>
      </w:r>
    </w:p>
    <w:p w:rsidR="00366269" w:rsidRDefault="00366269" w:rsidP="00366269">
      <w:pPr>
        <w:pStyle w:val="Heading2"/>
        <w:rPr>
          <w:lang/>
        </w:rPr>
      </w:pPr>
      <w:r>
        <w:rPr>
          <w:rStyle w:val="mw-headline"/>
          <w:lang/>
        </w:rPr>
        <w:t>Discovery and history</w:t>
      </w:r>
    </w:p>
    <w:p w:rsidR="00366269" w:rsidRDefault="00366269" w:rsidP="00366269">
      <w:pPr>
        <w:pStyle w:val="NormalWeb"/>
        <w:rPr>
          <w:lang/>
        </w:rPr>
      </w:pPr>
      <w:r>
        <w:rPr>
          <w:lang/>
        </w:rPr>
        <w:t>Coenzyme Q</w:t>
      </w:r>
      <w:r>
        <w:rPr>
          <w:vertAlign w:val="subscript"/>
          <w:lang/>
        </w:rPr>
        <w:t>10</w:t>
      </w:r>
      <w:r>
        <w:rPr>
          <w:lang/>
        </w:rPr>
        <w:t xml:space="preserve"> was first discovered by Professor Fredrick L. Crane and colleagues at the </w:t>
      </w:r>
      <w:hyperlink r:id="rId55" w:tooltip="University of Wisconsin–Madison" w:history="1">
        <w:r>
          <w:rPr>
            <w:rStyle w:val="Hyperlink"/>
            <w:lang/>
          </w:rPr>
          <w:t>University of Wisconsin–Madison</w:t>
        </w:r>
      </w:hyperlink>
      <w:r>
        <w:rPr>
          <w:lang/>
        </w:rPr>
        <w:t xml:space="preserve"> Enzyme Institute in </w:t>
      </w:r>
      <w:hyperlink r:id="rId56" w:tooltip="1957" w:history="1">
        <w:r>
          <w:rPr>
            <w:rStyle w:val="Hyperlink"/>
            <w:lang/>
          </w:rPr>
          <w:t>1957</w:t>
        </w:r>
      </w:hyperlink>
      <w:r>
        <w:rPr>
          <w:lang/>
        </w:rPr>
        <w:t>.</w:t>
      </w:r>
      <w:hyperlink r:id="rId57" w:anchor="cite_note-5" w:history="1">
        <w:r>
          <w:rPr>
            <w:color w:val="0000FF"/>
            <w:u w:val="single"/>
            <w:vertAlign w:val="superscript"/>
            <w:lang/>
          </w:rPr>
          <w:t>[6]</w:t>
        </w:r>
      </w:hyperlink>
      <w:hyperlink r:id="rId58" w:anchor="cite_note-washington-6" w:history="1">
        <w:r>
          <w:rPr>
            <w:color w:val="0000FF"/>
            <w:u w:val="single"/>
            <w:vertAlign w:val="superscript"/>
            <w:lang/>
          </w:rPr>
          <w:t>[7]</w:t>
        </w:r>
      </w:hyperlink>
      <w:r>
        <w:rPr>
          <w:lang/>
        </w:rPr>
        <w:t xml:space="preserve"> In </w:t>
      </w:r>
      <w:hyperlink r:id="rId59" w:tooltip="1958" w:history="1">
        <w:r>
          <w:rPr>
            <w:rStyle w:val="Hyperlink"/>
            <w:lang/>
          </w:rPr>
          <w:t>1958</w:t>
        </w:r>
      </w:hyperlink>
      <w:r>
        <w:rPr>
          <w:lang/>
        </w:rPr>
        <w:t xml:space="preserve">, its chemical structure was reported by Dr. </w:t>
      </w:r>
      <w:hyperlink r:id="rId60" w:tooltip="Karl Folkers" w:history="1">
        <w:r>
          <w:rPr>
            <w:rStyle w:val="Hyperlink"/>
            <w:lang/>
          </w:rPr>
          <w:t>Karl Folkers</w:t>
        </w:r>
      </w:hyperlink>
      <w:r>
        <w:rPr>
          <w:lang/>
        </w:rPr>
        <w:t xml:space="preserve"> and coworkers at </w:t>
      </w:r>
      <w:hyperlink r:id="rId61" w:tooltip="Merck and Company" w:history="1">
        <w:r>
          <w:rPr>
            <w:rStyle w:val="Hyperlink"/>
            <w:lang/>
          </w:rPr>
          <w:t>Merck</w:t>
        </w:r>
      </w:hyperlink>
      <w:r>
        <w:rPr>
          <w:lang/>
        </w:rPr>
        <w:t xml:space="preserve">; in 1968, Folkers became a Professor in the Chemistry Department at the </w:t>
      </w:r>
      <w:hyperlink r:id="rId62" w:tooltip="University of Texas at Austin" w:history="1">
        <w:r>
          <w:rPr>
            <w:rStyle w:val="Hyperlink"/>
            <w:lang/>
          </w:rPr>
          <w:t>University of Texas at Austin</w:t>
        </w:r>
      </w:hyperlink>
      <w:r>
        <w:rPr>
          <w:lang/>
        </w:rPr>
        <w:t>.</w:t>
      </w:r>
      <w:hyperlink r:id="rId63" w:anchor="cite_note-washington-6" w:history="1">
        <w:r>
          <w:rPr>
            <w:color w:val="0000FF"/>
            <w:u w:val="single"/>
            <w:vertAlign w:val="superscript"/>
            <w:lang/>
          </w:rPr>
          <w:t>[7]</w:t>
        </w:r>
      </w:hyperlink>
      <w:hyperlink r:id="rId64" w:anchor="cite_note-7" w:history="1">
        <w:r>
          <w:rPr>
            <w:color w:val="0000FF"/>
            <w:u w:val="single"/>
            <w:vertAlign w:val="superscript"/>
            <w:lang/>
          </w:rPr>
          <w:t>[8]</w:t>
        </w:r>
      </w:hyperlink>
      <w:r>
        <w:rPr>
          <w:lang/>
        </w:rPr>
        <w:t xml:space="preserve"> In 1961 Peter Mitchel proposed the electron transport chain (which includes the vital protonmotive role of CoQ10) and he received a Nobel prize for the same in 1978. In 1972, Gian Paolo Littarru and Karl Folkers separately demonstrated a deficiency of CoQ10 in human heart disease. The 1980s witnessed a steep rise in the number of clinical trials due to the availability of large quantities of pure CoQ10 and methods to measure plasma and blood CoQ10 concentrations. The antioxidant role of the molecule as a free radical scavenger was widely studied by Lars Ernster. Numerous scientists </w:t>
      </w:r>
      <w:r>
        <w:rPr>
          <w:lang/>
        </w:rPr>
        <w:lastRenderedPageBreak/>
        <w:t>around the globe started studies on this molecule since then in relation to various diseases including cardiovascular diseases and cancer.</w:t>
      </w:r>
    </w:p>
    <w:p w:rsidR="00366269" w:rsidRDefault="00366269" w:rsidP="00366269">
      <w:pPr>
        <w:pStyle w:val="Heading2"/>
        <w:rPr>
          <w:lang/>
        </w:rPr>
      </w:pPr>
      <w:r>
        <w:rPr>
          <w:rStyle w:val="editsection"/>
          <w:lang/>
        </w:rPr>
        <w:t>[</w:t>
      </w:r>
      <w:hyperlink r:id="rId65" w:tooltip="Edit section: Chemical properties" w:history="1">
        <w:r>
          <w:rPr>
            <w:rStyle w:val="Hyperlink"/>
            <w:lang/>
          </w:rPr>
          <w:t>edit</w:t>
        </w:r>
      </w:hyperlink>
      <w:r>
        <w:rPr>
          <w:rStyle w:val="editsection"/>
          <w:lang/>
        </w:rPr>
        <w:t>]</w:t>
      </w:r>
      <w:r>
        <w:rPr>
          <w:lang/>
        </w:rPr>
        <w:t xml:space="preserve"> </w:t>
      </w:r>
      <w:r>
        <w:rPr>
          <w:rStyle w:val="mw-headline"/>
          <w:lang/>
        </w:rPr>
        <w:t>Chemical properties</w:t>
      </w:r>
    </w:p>
    <w:p w:rsidR="00366269" w:rsidRDefault="00366269" w:rsidP="00366269">
      <w:pPr>
        <w:pStyle w:val="NormalWeb"/>
        <w:rPr>
          <w:lang/>
        </w:rPr>
      </w:pPr>
      <w:r>
        <w:rPr>
          <w:lang/>
        </w:rPr>
        <w:t>The oxidized structure of CoQ</w:t>
      </w:r>
      <w:r>
        <w:rPr>
          <w:vertAlign w:val="subscript"/>
          <w:lang/>
        </w:rPr>
        <w:t>10</w:t>
      </w:r>
      <w:r>
        <w:rPr>
          <w:lang/>
        </w:rPr>
        <w:t xml:space="preserve"> is shown on the top-right. The various kinds of Coenzyme Q can be distinguished by the number of </w:t>
      </w:r>
      <w:hyperlink r:id="rId66" w:tooltip="Isoprene" w:history="1">
        <w:r>
          <w:rPr>
            <w:rStyle w:val="Hyperlink"/>
            <w:lang/>
          </w:rPr>
          <w:t>isoprenoid</w:t>
        </w:r>
      </w:hyperlink>
      <w:r>
        <w:rPr>
          <w:lang/>
        </w:rPr>
        <w:t xml:space="preserve"> subunits in their </w:t>
      </w:r>
      <w:hyperlink r:id="rId67" w:tooltip="Side-chain" w:history="1">
        <w:r>
          <w:rPr>
            <w:rStyle w:val="Hyperlink"/>
            <w:lang/>
          </w:rPr>
          <w:t>side-chains</w:t>
        </w:r>
      </w:hyperlink>
      <w:r>
        <w:rPr>
          <w:lang/>
        </w:rPr>
        <w:t xml:space="preserve">. The most common Coenzyme Q in human </w:t>
      </w:r>
      <w:hyperlink r:id="rId68" w:tooltip="Mitochondria" w:history="1">
        <w:r>
          <w:rPr>
            <w:rStyle w:val="Hyperlink"/>
            <w:lang/>
          </w:rPr>
          <w:t>mitochondria</w:t>
        </w:r>
      </w:hyperlink>
      <w:r>
        <w:rPr>
          <w:lang/>
        </w:rPr>
        <w:t xml:space="preserve"> is CoQ</w:t>
      </w:r>
      <w:r>
        <w:rPr>
          <w:vertAlign w:val="subscript"/>
          <w:lang/>
        </w:rPr>
        <w:t>10</w:t>
      </w:r>
      <w:r>
        <w:rPr>
          <w:lang/>
        </w:rPr>
        <w:t xml:space="preserve">. Q refers to the quinone head and 10 refers to the number of isoprene repeats in the tail. The image below has three </w:t>
      </w:r>
      <w:hyperlink r:id="rId69" w:tooltip="Isoprene" w:history="1">
        <w:r>
          <w:rPr>
            <w:rStyle w:val="Hyperlink"/>
            <w:lang/>
          </w:rPr>
          <w:t>isoprenoid</w:t>
        </w:r>
      </w:hyperlink>
      <w:r>
        <w:rPr>
          <w:lang/>
        </w:rPr>
        <w:t xml:space="preserve"> units and would be called Q</w:t>
      </w:r>
      <w:r>
        <w:rPr>
          <w:vertAlign w:val="subscript"/>
          <w:lang/>
        </w:rPr>
        <w:t>3</w:t>
      </w:r>
      <w:r>
        <w:rPr>
          <w:lang/>
        </w:rPr>
        <w:t>.</w:t>
      </w:r>
    </w:p>
    <w:p w:rsidR="00366269" w:rsidRDefault="00366269" w:rsidP="00366269">
      <w:pPr>
        <w:rPr>
          <w:lang/>
        </w:rPr>
      </w:pPr>
      <w:r>
        <w:rPr>
          <w:noProof/>
          <w:color w:val="0000FF"/>
          <w:lang w:eastAsia="en-CA"/>
        </w:rPr>
        <w:drawing>
          <wp:inline distT="0" distB="0" distL="0" distR="0">
            <wp:extent cx="2857500" cy="838200"/>
            <wp:effectExtent l="19050" t="0" r="0" b="0"/>
            <wp:docPr id="17" name="Picture 17" descr="Ubiquinone3.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biquinone3.png">
                      <a:hlinkClick r:id="rId70"/>
                    </pic:cNvPr>
                    <pic:cNvPicPr>
                      <a:picLocks noChangeAspect="1" noChangeArrowheads="1"/>
                    </pic:cNvPicPr>
                  </pic:nvPicPr>
                  <pic:blipFill>
                    <a:blip r:embed="rId71" cstate="print"/>
                    <a:srcRect/>
                    <a:stretch>
                      <a:fillRect/>
                    </a:stretch>
                  </pic:blipFill>
                  <pic:spPr bwMode="auto">
                    <a:xfrm>
                      <a:off x="0" y="0"/>
                      <a:ext cx="2857500" cy="838200"/>
                    </a:xfrm>
                    <a:prstGeom prst="rect">
                      <a:avLst/>
                    </a:prstGeom>
                    <a:noFill/>
                    <a:ln w="9525">
                      <a:noFill/>
                      <a:miter lim="800000"/>
                      <a:headEnd/>
                      <a:tailEnd/>
                    </a:ln>
                  </pic:spPr>
                </pic:pic>
              </a:graphicData>
            </a:graphic>
          </wp:inline>
        </w:drawing>
      </w:r>
    </w:p>
    <w:p w:rsidR="00366269" w:rsidRDefault="00366269" w:rsidP="00366269">
      <w:pPr>
        <w:pStyle w:val="Heading2"/>
        <w:rPr>
          <w:lang/>
        </w:rPr>
      </w:pPr>
      <w:r>
        <w:rPr>
          <w:rStyle w:val="editsection"/>
          <w:lang/>
        </w:rPr>
        <w:t>[</w:t>
      </w:r>
      <w:hyperlink r:id="rId72" w:tooltip="Edit section: Biochemical role" w:history="1">
        <w:r>
          <w:rPr>
            <w:rStyle w:val="Hyperlink"/>
            <w:lang/>
          </w:rPr>
          <w:t>edit</w:t>
        </w:r>
      </w:hyperlink>
      <w:r>
        <w:rPr>
          <w:rStyle w:val="editsection"/>
          <w:lang/>
        </w:rPr>
        <w:t>]</w:t>
      </w:r>
      <w:r>
        <w:rPr>
          <w:lang/>
        </w:rPr>
        <w:t xml:space="preserve"> </w:t>
      </w:r>
      <w:r>
        <w:rPr>
          <w:rStyle w:val="mw-headline"/>
          <w:lang/>
        </w:rPr>
        <w:t>Biochemical role</w:t>
      </w:r>
    </w:p>
    <w:p w:rsidR="00366269" w:rsidRDefault="00366269" w:rsidP="00366269">
      <w:pPr>
        <w:rPr>
          <w:lang/>
        </w:rPr>
      </w:pPr>
      <w:r>
        <w:rPr>
          <w:noProof/>
          <w:color w:val="0000FF"/>
          <w:lang w:eastAsia="en-CA"/>
        </w:rPr>
        <w:drawing>
          <wp:inline distT="0" distB="0" distL="0" distR="0">
            <wp:extent cx="2857500" cy="1343025"/>
            <wp:effectExtent l="19050" t="0" r="0" b="0"/>
            <wp:docPr id="18" name="Picture 18" descr="http://upload.wikimedia.org/wikipedia/commons/thumb/4/4b/ETC.PNG/300px-ETC.PN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upload.wikimedia.org/wikipedia/commons/thumb/4/4b/ETC.PNG/300px-ETC.PNG">
                      <a:hlinkClick r:id="rId73"/>
                    </pic:cNvPr>
                    <pic:cNvPicPr>
                      <a:picLocks noChangeAspect="1" noChangeArrowheads="1"/>
                    </pic:cNvPicPr>
                  </pic:nvPicPr>
                  <pic:blipFill>
                    <a:blip r:embed="rId74" cstate="print"/>
                    <a:srcRect/>
                    <a:stretch>
                      <a:fillRect/>
                    </a:stretch>
                  </pic:blipFill>
                  <pic:spPr bwMode="auto">
                    <a:xfrm>
                      <a:off x="0" y="0"/>
                      <a:ext cx="2857500" cy="1343025"/>
                    </a:xfrm>
                    <a:prstGeom prst="rect">
                      <a:avLst/>
                    </a:prstGeom>
                    <a:noFill/>
                    <a:ln w="9525">
                      <a:noFill/>
                      <a:miter lim="800000"/>
                      <a:headEnd/>
                      <a:tailEnd/>
                    </a:ln>
                  </pic:spPr>
                </pic:pic>
              </a:graphicData>
            </a:graphic>
          </wp:inline>
        </w:drawing>
      </w:r>
    </w:p>
    <w:p w:rsidR="00366269" w:rsidRDefault="00366269" w:rsidP="00366269">
      <w:pPr>
        <w:rPr>
          <w:lang/>
        </w:rPr>
      </w:pPr>
      <w:r>
        <w:rPr>
          <w:noProof/>
          <w:color w:val="0000FF"/>
          <w:lang w:eastAsia="en-CA"/>
        </w:rPr>
        <w:drawing>
          <wp:inline distT="0" distB="0" distL="0" distR="0">
            <wp:extent cx="142875" cy="104775"/>
            <wp:effectExtent l="19050" t="0" r="9525" b="0"/>
            <wp:docPr id="19" name="Picture 19" descr="http://bits.wikimedia.org/skins-1.17/common/images/magnify-clip.png">
              <a:hlinkClick xmlns:a="http://schemas.openxmlformats.org/drawingml/2006/main" r:id="rId73"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its.wikimedia.org/skins-1.17/common/images/magnify-clip.png">
                      <a:hlinkClick r:id="rId73" tooltip="&quot;Enlarge&quot;"/>
                    </pic:cNvPr>
                    <pic:cNvPicPr>
                      <a:picLocks noChangeAspect="1" noChangeArrowheads="1"/>
                    </pic:cNvPicPr>
                  </pic:nvPicPr>
                  <pic:blipFill>
                    <a:blip r:embed="rId75"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366269" w:rsidRDefault="00366269" w:rsidP="00366269">
      <w:pPr>
        <w:rPr>
          <w:lang/>
        </w:rPr>
      </w:pPr>
      <w:hyperlink r:id="rId76" w:tooltip="Electron transport chain" w:history="1">
        <w:r>
          <w:rPr>
            <w:rStyle w:val="Hyperlink"/>
            <w:lang/>
          </w:rPr>
          <w:t>Electron transport chain</w:t>
        </w:r>
      </w:hyperlink>
      <w:r>
        <w:rPr>
          <w:lang/>
        </w:rPr>
        <w:t xml:space="preserve"> ("UQ" visible in green near center.)</w:t>
      </w:r>
    </w:p>
    <w:p w:rsidR="00366269" w:rsidRDefault="00366269" w:rsidP="00366269">
      <w:pPr>
        <w:pStyle w:val="NormalWeb"/>
        <w:rPr>
          <w:lang/>
        </w:rPr>
      </w:pPr>
      <w:r>
        <w:rPr>
          <w:lang/>
        </w:rPr>
        <w:t>CoQ</w:t>
      </w:r>
      <w:r>
        <w:rPr>
          <w:vertAlign w:val="subscript"/>
          <w:lang/>
        </w:rPr>
        <w:t>10</w:t>
      </w:r>
      <w:r>
        <w:rPr>
          <w:lang/>
        </w:rPr>
        <w:t xml:space="preserve"> is found in the </w:t>
      </w:r>
      <w:hyperlink r:id="rId77" w:tooltip="Biological membrane" w:history="1">
        <w:r>
          <w:rPr>
            <w:rStyle w:val="Hyperlink"/>
            <w:lang/>
          </w:rPr>
          <w:t>membranes</w:t>
        </w:r>
      </w:hyperlink>
      <w:r>
        <w:rPr>
          <w:lang/>
        </w:rPr>
        <w:t xml:space="preserve"> of many </w:t>
      </w:r>
      <w:hyperlink r:id="rId78" w:tooltip="Organelles" w:history="1">
        <w:r>
          <w:rPr>
            <w:rStyle w:val="Hyperlink"/>
            <w:lang/>
          </w:rPr>
          <w:t>organelles</w:t>
        </w:r>
      </w:hyperlink>
      <w:r>
        <w:rPr>
          <w:lang/>
        </w:rPr>
        <w:t xml:space="preserve">. Since its primary function in cells is in generating energy, the highest concentration is found on the inner </w:t>
      </w:r>
      <w:hyperlink r:id="rId79" w:tooltip="Biological membrane" w:history="1">
        <w:r>
          <w:rPr>
            <w:rStyle w:val="Hyperlink"/>
            <w:lang/>
          </w:rPr>
          <w:t>membrane</w:t>
        </w:r>
      </w:hyperlink>
      <w:r>
        <w:rPr>
          <w:lang/>
        </w:rPr>
        <w:t xml:space="preserve"> of the </w:t>
      </w:r>
      <w:hyperlink r:id="rId80" w:tooltip="Mitochondrion" w:history="1">
        <w:r>
          <w:rPr>
            <w:rStyle w:val="Hyperlink"/>
            <w:lang/>
          </w:rPr>
          <w:t>mitochondrion</w:t>
        </w:r>
      </w:hyperlink>
      <w:r>
        <w:rPr>
          <w:lang/>
        </w:rPr>
        <w:t>. Some other organelles that contain CoQ</w:t>
      </w:r>
      <w:r>
        <w:rPr>
          <w:vertAlign w:val="subscript"/>
          <w:lang/>
        </w:rPr>
        <w:t>10</w:t>
      </w:r>
      <w:r>
        <w:rPr>
          <w:lang/>
        </w:rPr>
        <w:t xml:space="preserve"> include </w:t>
      </w:r>
      <w:hyperlink r:id="rId81" w:tooltip="Endoplasmic reticulum" w:history="1">
        <w:r>
          <w:rPr>
            <w:rStyle w:val="Hyperlink"/>
            <w:lang/>
          </w:rPr>
          <w:t>endoplasmic reticulum</w:t>
        </w:r>
      </w:hyperlink>
      <w:r>
        <w:rPr>
          <w:lang/>
        </w:rPr>
        <w:t xml:space="preserve">, </w:t>
      </w:r>
      <w:hyperlink r:id="rId82" w:tooltip="Peroxisome" w:history="1">
        <w:r>
          <w:rPr>
            <w:rStyle w:val="Hyperlink"/>
            <w:lang/>
          </w:rPr>
          <w:t>peroxisomes</w:t>
        </w:r>
      </w:hyperlink>
      <w:r>
        <w:rPr>
          <w:lang/>
        </w:rPr>
        <w:t xml:space="preserve">, </w:t>
      </w:r>
      <w:hyperlink r:id="rId83" w:tooltip="Lysosome" w:history="1">
        <w:r>
          <w:rPr>
            <w:rStyle w:val="Hyperlink"/>
            <w:lang/>
          </w:rPr>
          <w:t>lysosomes</w:t>
        </w:r>
      </w:hyperlink>
      <w:r>
        <w:rPr>
          <w:lang/>
        </w:rPr>
        <w:t xml:space="preserve">, and </w:t>
      </w:r>
      <w:hyperlink r:id="rId84" w:tooltip="Vesicle (biology)" w:history="1">
        <w:r>
          <w:rPr>
            <w:rStyle w:val="Hyperlink"/>
            <w:lang/>
          </w:rPr>
          <w:t>vesicles</w:t>
        </w:r>
      </w:hyperlink>
      <w:r>
        <w:rPr>
          <w:lang/>
        </w:rPr>
        <w:t>. In its reduced form (</w:t>
      </w:r>
      <w:hyperlink r:id="rId85" w:tooltip="Ubiquinol" w:history="1">
        <w:r>
          <w:rPr>
            <w:rStyle w:val="Hyperlink"/>
            <w:lang/>
          </w:rPr>
          <w:t>ubiquinol</w:t>
        </w:r>
      </w:hyperlink>
      <w:r>
        <w:rPr>
          <w:lang/>
        </w:rPr>
        <w:t>), Coenzyme Q10 acts as an important antioxidant in the body.</w:t>
      </w:r>
      <w:r>
        <w:rPr>
          <w:vertAlign w:val="superscript"/>
          <w:lang/>
        </w:rPr>
        <w:t>[</w:t>
      </w:r>
      <w:hyperlink r:id="rId86" w:tooltip="Wikipedia:Citation needed" w:history="1">
        <w:r>
          <w:rPr>
            <w:rStyle w:val="Hyperlink"/>
            <w:i/>
            <w:iCs/>
            <w:vertAlign w:val="superscript"/>
            <w:lang/>
          </w:rPr>
          <w:t>citation needed</w:t>
        </w:r>
      </w:hyperlink>
      <w:r>
        <w:rPr>
          <w:vertAlign w:val="superscript"/>
          <w:lang/>
        </w:rPr>
        <w:t>]</w:t>
      </w:r>
    </w:p>
    <w:p w:rsidR="00366269" w:rsidRDefault="00366269" w:rsidP="00366269">
      <w:pPr>
        <w:pStyle w:val="Heading4"/>
        <w:rPr>
          <w:lang/>
        </w:rPr>
      </w:pPr>
      <w:r>
        <w:rPr>
          <w:rStyle w:val="editsection"/>
          <w:lang/>
        </w:rPr>
        <w:t>[</w:t>
      </w:r>
      <w:hyperlink r:id="rId87" w:tooltip="Edit section: CoQ10 and electron transport chain" w:history="1">
        <w:r>
          <w:rPr>
            <w:rStyle w:val="Hyperlink"/>
            <w:lang/>
          </w:rPr>
          <w:t>edit</w:t>
        </w:r>
      </w:hyperlink>
      <w:r>
        <w:rPr>
          <w:rStyle w:val="editsection"/>
          <w:lang/>
        </w:rPr>
        <w:t>]</w:t>
      </w:r>
      <w:r>
        <w:rPr>
          <w:lang/>
        </w:rPr>
        <w:t xml:space="preserve"> </w:t>
      </w:r>
      <w:r>
        <w:rPr>
          <w:rStyle w:val="mw-headline"/>
          <w:lang/>
        </w:rPr>
        <w:t>CoQ10 and electron transport chain</w:t>
      </w:r>
    </w:p>
    <w:p w:rsidR="00366269" w:rsidRDefault="00366269" w:rsidP="00366269">
      <w:pPr>
        <w:pStyle w:val="NormalWeb"/>
        <w:rPr>
          <w:lang/>
        </w:rPr>
      </w:pPr>
      <w:r>
        <w:rPr>
          <w:lang/>
        </w:rPr>
        <w:t>CoQ10, fat-soluble and therefore mobile in cellular membranes, plays a unique role in the electron transport chain (ETC). In the inner mitochondrial membrane electrons from NADH and succinate pass through the ETC to the oxygen, which is then reduced to water. The transfer of electrons through ETC results in the pumping of H+ across the membrane creating a proton gradient across the membrane, which is used by ATP synthase (located on the membrane) to generate ATP. CoQ10 functions as an electron carrier from enzyme complex I and enzyme complex II to complex III in this process. This is crucial in the process, since no other molecule can perform this function. Thus, CoQ10 functions in every cell of the body to synthesize energy.</w:t>
      </w:r>
    </w:p>
    <w:p w:rsidR="00366269" w:rsidRDefault="00366269" w:rsidP="00366269">
      <w:pPr>
        <w:pStyle w:val="Heading4"/>
        <w:rPr>
          <w:lang/>
        </w:rPr>
      </w:pPr>
      <w:r>
        <w:rPr>
          <w:rStyle w:val="editsection"/>
          <w:lang/>
        </w:rPr>
        <w:lastRenderedPageBreak/>
        <w:t>[</w:t>
      </w:r>
      <w:hyperlink r:id="rId88" w:tooltip="Edit section: Antioxidant function of CoQ10" w:history="1">
        <w:r>
          <w:rPr>
            <w:rStyle w:val="Hyperlink"/>
            <w:lang/>
          </w:rPr>
          <w:t>edit</w:t>
        </w:r>
      </w:hyperlink>
      <w:r>
        <w:rPr>
          <w:rStyle w:val="editsection"/>
          <w:lang/>
        </w:rPr>
        <w:t>]</w:t>
      </w:r>
      <w:r>
        <w:rPr>
          <w:lang/>
        </w:rPr>
        <w:t xml:space="preserve"> </w:t>
      </w:r>
      <w:r>
        <w:rPr>
          <w:rStyle w:val="mw-headline"/>
          <w:lang/>
        </w:rPr>
        <w:t>Antioxidant function of CoQ10</w:t>
      </w:r>
    </w:p>
    <w:p w:rsidR="00366269" w:rsidRDefault="00366269" w:rsidP="00366269">
      <w:pPr>
        <w:pStyle w:val="NormalWeb"/>
        <w:rPr>
          <w:lang/>
        </w:rPr>
      </w:pPr>
      <w:r>
        <w:rPr>
          <w:lang/>
        </w:rPr>
        <w:t>The antioxidant nature of CoQ10 derives from its energy carrier function. As an energy carrier, the CoQ10 molecule is continuously going through an oxidation-reduction cycle. As it accepts electrons, it becomes reduced. As it gives up electrons, it becomes oxidized. In its reduced form, the CoQ10 molecule holds electrons rather loosely, so this CoQ molecule will quite easily give up one or both electrons and, thus, act as an antioxidant.</w:t>
      </w:r>
      <w:hyperlink r:id="rId89" w:anchor="cite_note-mbschachter.com-8" w:history="1">
        <w:r>
          <w:rPr>
            <w:color w:val="0000FF"/>
            <w:u w:val="single"/>
            <w:vertAlign w:val="superscript"/>
            <w:lang/>
          </w:rPr>
          <w:t>[9]</w:t>
        </w:r>
      </w:hyperlink>
      <w:r>
        <w:rPr>
          <w:lang/>
        </w:rPr>
        <w:t xml:space="preserve"> CoQ10 inhibits lipid peroxidation by preventing the production of lipid peroxyl radicals (LOO). Moreover, CoQH2 reduces the initial perferryl radical and singlet oxygen, with concomitant formation of ubisemiquinone and H2O2. This quenching of the initiating perferryl radicals, which prevent propagation of lipid peroxidation, protects not only lipids, but also proteins from oxidation. In addition, the reduced form of CoQ effectively regenerates vitamin E from the a-tocopheroxyl radical and, thereby interfering with the propagation step. Furthermore, during oxidative stress, interaction of H2O2 with metal ions bound to DNA generates hydroxyl radicals and CoQ efficiently prevents the oxidation of bases, in particular, in mitochondrial DNA.</w:t>
      </w:r>
      <w:hyperlink r:id="rId90" w:anchor="cite_note-mbschachter.com-8" w:history="1">
        <w:r>
          <w:rPr>
            <w:color w:val="0000FF"/>
            <w:u w:val="single"/>
            <w:vertAlign w:val="superscript"/>
            <w:lang/>
          </w:rPr>
          <w:t>[9]</w:t>
        </w:r>
      </w:hyperlink>
      <w:r>
        <w:rPr>
          <w:lang/>
        </w:rPr>
        <w:t xml:space="preserve"> In contrast to other antioxidants, this compound inhibits both the initiation and the propagation of lipid and protein oxidation. It also regenerates other antioxidants such as vitamin E. The circulating CoQ10 in LDL prevents oxidation of LDL, therefore, by providing its benefits in cardiovascular diseases.</w:t>
      </w:r>
    </w:p>
    <w:p w:rsidR="00366269" w:rsidRDefault="00366269" w:rsidP="00366269">
      <w:pPr>
        <w:pStyle w:val="Heading2"/>
        <w:rPr>
          <w:lang/>
        </w:rPr>
      </w:pPr>
      <w:r>
        <w:rPr>
          <w:rStyle w:val="editsection"/>
          <w:lang/>
        </w:rPr>
        <w:t>[</w:t>
      </w:r>
      <w:hyperlink r:id="rId91" w:tooltip="Edit section: Biosynthesis" w:history="1">
        <w:r>
          <w:rPr>
            <w:rStyle w:val="Hyperlink"/>
            <w:lang/>
          </w:rPr>
          <w:t>edit</w:t>
        </w:r>
      </w:hyperlink>
      <w:r>
        <w:rPr>
          <w:rStyle w:val="editsection"/>
          <w:lang/>
        </w:rPr>
        <w:t>]</w:t>
      </w:r>
      <w:r>
        <w:rPr>
          <w:lang/>
        </w:rPr>
        <w:t xml:space="preserve"> </w:t>
      </w:r>
      <w:r>
        <w:rPr>
          <w:rStyle w:val="mw-headline"/>
          <w:lang/>
        </w:rPr>
        <w:t>Biosynthesis</w:t>
      </w:r>
    </w:p>
    <w:p w:rsidR="00366269" w:rsidRDefault="00366269" w:rsidP="00366269">
      <w:pPr>
        <w:pStyle w:val="NormalWeb"/>
        <w:rPr>
          <w:lang/>
        </w:rPr>
      </w:pPr>
      <w:r>
        <w:rPr>
          <w:lang/>
        </w:rPr>
        <w:t>Starting from acetyl-CoA, a multistep process of mevalonate pathway produces farnesyl-PP (FPP), the precursor for cholesterol, CoQ, dolichol, and isoprenylated proteins. An important enzyme in this pathway is HMG Co-A reductase, which is usually a target for intervention in cardiovascular complications. The long isoprenoid side-chain of CoQ is synthesized by trans-prenyltransferase, which condenses FPP with several molecules of isopentenyl-PP (IPP), all in the trans configuration.</w:t>
      </w:r>
      <w:hyperlink r:id="rId92" w:anchor="cite_note-9" w:history="1">
        <w:r>
          <w:rPr>
            <w:color w:val="0000FF"/>
            <w:u w:val="single"/>
            <w:vertAlign w:val="superscript"/>
            <w:lang/>
          </w:rPr>
          <w:t>[10]</w:t>
        </w:r>
      </w:hyperlink>
      <w:r>
        <w:rPr>
          <w:lang/>
        </w:rPr>
        <w:t xml:space="preserve"> The next step involves condensation of this polyisoprenoid side-chain with 4-hydroxybenzoate, catalyzed by polyprenyl-4-hydroxy benzoate transferase. Hydroxybenzoate is synthesized from tyrosine or phenylalanine. In addition to their presence in mitochondria, these initial two reactions also occur in the endoplasmic reticulum and peroxisomes, indicating multiple sites of synthesis in animal cells.</w:t>
      </w:r>
      <w:hyperlink r:id="rId93" w:anchor="cite_note-10" w:history="1">
        <w:r>
          <w:rPr>
            <w:color w:val="0000FF"/>
            <w:u w:val="single"/>
            <w:vertAlign w:val="superscript"/>
            <w:lang/>
          </w:rPr>
          <w:t>[11]</w:t>
        </w:r>
      </w:hyperlink>
      <w:r>
        <w:rPr>
          <w:lang/>
        </w:rPr>
        <w:t xml:space="preserve"> Increasing the endogenous biosynthesis of CoQ10 has attained attention in the recent years as a strategy to fight CoQ10 deficiency.</w:t>
      </w:r>
    </w:p>
    <w:p w:rsidR="00366269" w:rsidRDefault="00366269" w:rsidP="00366269">
      <w:pPr>
        <w:pStyle w:val="NormalWeb"/>
        <w:rPr>
          <w:lang/>
        </w:rPr>
      </w:pPr>
      <w:r>
        <w:rPr>
          <w:lang/>
        </w:rPr>
        <w:t xml:space="preserve">Genes involved include </w:t>
      </w:r>
      <w:hyperlink r:id="rId94" w:tooltip="PDSS1" w:history="1">
        <w:r>
          <w:rPr>
            <w:rStyle w:val="Hyperlink"/>
            <w:i/>
            <w:iCs/>
            <w:lang/>
          </w:rPr>
          <w:t>PDSS1</w:t>
        </w:r>
      </w:hyperlink>
      <w:r>
        <w:rPr>
          <w:lang/>
        </w:rPr>
        <w:t xml:space="preserve">, </w:t>
      </w:r>
      <w:hyperlink r:id="rId95" w:tooltip="PDSS2" w:history="1">
        <w:r>
          <w:rPr>
            <w:rStyle w:val="Hyperlink"/>
            <w:i/>
            <w:iCs/>
            <w:lang/>
          </w:rPr>
          <w:t>PDSS2</w:t>
        </w:r>
      </w:hyperlink>
      <w:r>
        <w:rPr>
          <w:lang/>
        </w:rPr>
        <w:t xml:space="preserve">, </w:t>
      </w:r>
      <w:hyperlink r:id="rId96" w:tooltip="COQ2" w:history="1">
        <w:r>
          <w:rPr>
            <w:rStyle w:val="Hyperlink"/>
            <w:i/>
            <w:iCs/>
            <w:lang/>
          </w:rPr>
          <w:t>COQ2</w:t>
        </w:r>
      </w:hyperlink>
      <w:r>
        <w:rPr>
          <w:lang/>
        </w:rPr>
        <w:t xml:space="preserve">, and </w:t>
      </w:r>
      <w:r>
        <w:rPr>
          <w:i/>
          <w:iCs/>
          <w:lang/>
        </w:rPr>
        <w:t>COQ8</w:t>
      </w:r>
      <w:r>
        <w:rPr>
          <w:lang/>
        </w:rPr>
        <w:t>/</w:t>
      </w:r>
      <w:hyperlink r:id="rId97" w:tooltip="CABC1" w:history="1">
        <w:r>
          <w:rPr>
            <w:rStyle w:val="Hyperlink"/>
            <w:i/>
            <w:iCs/>
            <w:lang/>
          </w:rPr>
          <w:t>CABC1</w:t>
        </w:r>
      </w:hyperlink>
      <w:r>
        <w:rPr>
          <w:lang/>
        </w:rPr>
        <w:t>.</w:t>
      </w:r>
      <w:hyperlink r:id="rId98" w:anchor="cite_note-Espin.C3.B3sFelipo2009-11" w:history="1">
        <w:r>
          <w:rPr>
            <w:color w:val="0000FF"/>
            <w:u w:val="single"/>
            <w:vertAlign w:val="superscript"/>
            <w:lang/>
          </w:rPr>
          <w:t>[12]</w:t>
        </w:r>
      </w:hyperlink>
    </w:p>
    <w:p w:rsidR="00366269" w:rsidRDefault="00366269" w:rsidP="00366269">
      <w:pPr>
        <w:pStyle w:val="Heading2"/>
        <w:rPr>
          <w:lang/>
        </w:rPr>
      </w:pPr>
      <w:r>
        <w:rPr>
          <w:rStyle w:val="editsection"/>
          <w:lang/>
        </w:rPr>
        <w:t>[</w:t>
      </w:r>
      <w:hyperlink r:id="rId99" w:tooltip="Edit section: Absorption and metabolism" w:history="1">
        <w:r>
          <w:rPr>
            <w:rStyle w:val="Hyperlink"/>
            <w:lang/>
          </w:rPr>
          <w:t>edit</w:t>
        </w:r>
      </w:hyperlink>
      <w:r>
        <w:rPr>
          <w:rStyle w:val="editsection"/>
          <w:lang/>
        </w:rPr>
        <w:t>]</w:t>
      </w:r>
      <w:r>
        <w:rPr>
          <w:lang/>
        </w:rPr>
        <w:t xml:space="preserve"> </w:t>
      </w:r>
      <w:r>
        <w:rPr>
          <w:rStyle w:val="mw-headline"/>
          <w:lang/>
        </w:rPr>
        <w:t>Absorption and metabolism</w:t>
      </w:r>
    </w:p>
    <w:p w:rsidR="00366269" w:rsidRDefault="00366269" w:rsidP="00366269">
      <w:pPr>
        <w:pStyle w:val="Heading3"/>
        <w:rPr>
          <w:lang/>
        </w:rPr>
      </w:pPr>
      <w:r>
        <w:rPr>
          <w:rStyle w:val="editsection"/>
          <w:lang/>
        </w:rPr>
        <w:t>[</w:t>
      </w:r>
      <w:hyperlink r:id="rId100" w:tooltip="Edit section: Absorption" w:history="1">
        <w:r>
          <w:rPr>
            <w:rStyle w:val="Hyperlink"/>
            <w:lang/>
          </w:rPr>
          <w:t>edit</w:t>
        </w:r>
      </w:hyperlink>
      <w:r>
        <w:rPr>
          <w:rStyle w:val="editsection"/>
          <w:lang/>
        </w:rPr>
        <w:t>]</w:t>
      </w:r>
      <w:r>
        <w:rPr>
          <w:lang/>
        </w:rPr>
        <w:t xml:space="preserve"> </w:t>
      </w:r>
      <w:r>
        <w:rPr>
          <w:rStyle w:val="mw-headline"/>
          <w:lang/>
        </w:rPr>
        <w:t>Absorption</w:t>
      </w:r>
    </w:p>
    <w:p w:rsidR="00366269" w:rsidRDefault="00366269" w:rsidP="00366269">
      <w:pPr>
        <w:pStyle w:val="NormalWeb"/>
        <w:rPr>
          <w:lang/>
        </w:rPr>
      </w:pPr>
      <w:r>
        <w:rPr>
          <w:lang/>
        </w:rPr>
        <w:t>CoQ</w:t>
      </w:r>
      <w:r>
        <w:rPr>
          <w:vertAlign w:val="subscript"/>
          <w:lang/>
        </w:rPr>
        <w:t>10</w:t>
      </w:r>
      <w:r>
        <w:rPr>
          <w:lang/>
        </w:rPr>
        <w:t xml:space="preserve"> is a crystalline powder that is insoluble in water. Absorption follows the same process as that of lipids and the uptake mechanism appears to be similar to that of </w:t>
      </w:r>
      <w:hyperlink r:id="rId101" w:tooltip="Vitamin E" w:history="1">
        <w:r>
          <w:rPr>
            <w:rStyle w:val="Hyperlink"/>
            <w:lang/>
          </w:rPr>
          <w:t>vitamin E</w:t>
        </w:r>
      </w:hyperlink>
      <w:r>
        <w:rPr>
          <w:lang/>
        </w:rPr>
        <w:t>, another lipid-soluble nutrient.This process in the human body involves the secretion of pancreatic enzymes and bile into the small intestines that facilitate emulsification and micelle formation that is required for the absorption of lipophilic substances.</w:t>
      </w:r>
      <w:hyperlink r:id="rId102" w:anchor="cite_note-Bhagavan-12" w:history="1">
        <w:r>
          <w:rPr>
            <w:color w:val="0000FF"/>
            <w:u w:val="single"/>
            <w:vertAlign w:val="superscript"/>
            <w:lang/>
          </w:rPr>
          <w:t>[13]</w:t>
        </w:r>
      </w:hyperlink>
      <w:r>
        <w:rPr>
          <w:lang/>
        </w:rPr>
        <w:t xml:space="preserve"> Food intake (and the presence of lipids) stimulates bodily biliary excretion of bile acids and greatly enhances the absorption of CoQ10. </w:t>
      </w:r>
      <w:r>
        <w:rPr>
          <w:lang/>
        </w:rPr>
        <w:lastRenderedPageBreak/>
        <w:t>Exogenous CoQ10 is absorbed from the small intestinal tract and is best absorbed if it is taken with a meal. Serum concentration of CoQ10 in fed condition is higher than in fasting conditions.</w:t>
      </w:r>
      <w:hyperlink r:id="rId103" w:anchor="cite_note-13" w:history="1">
        <w:r>
          <w:rPr>
            <w:color w:val="0000FF"/>
            <w:u w:val="single"/>
            <w:vertAlign w:val="superscript"/>
            <w:lang/>
          </w:rPr>
          <w:t>[14]</w:t>
        </w:r>
      </w:hyperlink>
      <w:hyperlink r:id="rId104" w:anchor="cite_note-14" w:history="1">
        <w:r>
          <w:rPr>
            <w:color w:val="0000FF"/>
            <w:u w:val="single"/>
            <w:vertAlign w:val="superscript"/>
            <w:lang/>
          </w:rPr>
          <w:t>[15]</w:t>
        </w:r>
      </w:hyperlink>
    </w:p>
    <w:p w:rsidR="00366269" w:rsidRDefault="00366269" w:rsidP="00366269">
      <w:pPr>
        <w:pStyle w:val="Heading3"/>
        <w:rPr>
          <w:lang/>
        </w:rPr>
      </w:pPr>
      <w:r>
        <w:rPr>
          <w:rStyle w:val="editsection"/>
          <w:lang/>
        </w:rPr>
        <w:t>[</w:t>
      </w:r>
      <w:hyperlink r:id="rId105" w:tooltip="Edit section: Metabolism" w:history="1">
        <w:r>
          <w:rPr>
            <w:rStyle w:val="Hyperlink"/>
            <w:lang/>
          </w:rPr>
          <w:t>edit</w:t>
        </w:r>
      </w:hyperlink>
      <w:r>
        <w:rPr>
          <w:rStyle w:val="editsection"/>
          <w:lang/>
        </w:rPr>
        <w:t>]</w:t>
      </w:r>
      <w:r>
        <w:rPr>
          <w:lang/>
        </w:rPr>
        <w:t xml:space="preserve"> </w:t>
      </w:r>
      <w:r>
        <w:rPr>
          <w:rStyle w:val="mw-headline"/>
          <w:lang/>
        </w:rPr>
        <w:t>Metabolism</w:t>
      </w:r>
    </w:p>
    <w:p w:rsidR="00366269" w:rsidRDefault="00366269" w:rsidP="00366269">
      <w:pPr>
        <w:pStyle w:val="NormalWeb"/>
        <w:rPr>
          <w:lang/>
        </w:rPr>
      </w:pPr>
      <w:r>
        <w:rPr>
          <w:lang/>
        </w:rPr>
        <w:t>Data on the metabolism of CoQ</w:t>
      </w:r>
      <w:r>
        <w:rPr>
          <w:vertAlign w:val="subscript"/>
          <w:lang/>
        </w:rPr>
        <w:t>10</w:t>
      </w:r>
      <w:r>
        <w:rPr>
          <w:lang/>
        </w:rPr>
        <w:t xml:space="preserve"> in animals and humans are limited.</w:t>
      </w:r>
      <w:hyperlink r:id="rId106" w:anchor="cite_note-Zmitek-15" w:history="1">
        <w:r>
          <w:rPr>
            <w:color w:val="0000FF"/>
            <w:u w:val="single"/>
            <w:vertAlign w:val="superscript"/>
            <w:lang/>
          </w:rPr>
          <w:t>[16]</w:t>
        </w:r>
      </w:hyperlink>
      <w:r>
        <w:rPr>
          <w:lang/>
        </w:rPr>
        <w:t xml:space="preserve"> A study with </w:t>
      </w:r>
      <w:hyperlink r:id="rId107" w:tooltip="Carbon-14" w:history="1">
        <w:r>
          <w:rPr>
            <w:rStyle w:val="Hyperlink"/>
            <w:vertAlign w:val="superscript"/>
            <w:lang/>
          </w:rPr>
          <w:t>14</w:t>
        </w:r>
        <w:r>
          <w:rPr>
            <w:rStyle w:val="Hyperlink"/>
            <w:lang/>
          </w:rPr>
          <w:t>C-labeled</w:t>
        </w:r>
      </w:hyperlink>
      <w:r>
        <w:rPr>
          <w:lang/>
        </w:rPr>
        <w:t xml:space="preserve"> CoQ</w:t>
      </w:r>
      <w:r>
        <w:rPr>
          <w:vertAlign w:val="subscript"/>
          <w:lang/>
        </w:rPr>
        <w:t>10</w:t>
      </w:r>
      <w:r>
        <w:rPr>
          <w:lang/>
        </w:rPr>
        <w:t xml:space="preserve"> in </w:t>
      </w:r>
      <w:hyperlink r:id="rId108" w:tooltip="Rat" w:history="1">
        <w:r>
          <w:rPr>
            <w:rStyle w:val="Hyperlink"/>
            <w:lang/>
          </w:rPr>
          <w:t>rats</w:t>
        </w:r>
      </w:hyperlink>
      <w:r>
        <w:rPr>
          <w:lang/>
        </w:rPr>
        <w:t xml:space="preserve"> showed most of the radioactivity in the liver 2 hours after oral administration when the peak plasma radioactivity was observed, but it should be noted that CoQ</w:t>
      </w:r>
      <w:r>
        <w:rPr>
          <w:vertAlign w:val="subscript"/>
          <w:lang/>
        </w:rPr>
        <w:t>9</w:t>
      </w:r>
      <w:r>
        <w:rPr>
          <w:lang/>
        </w:rPr>
        <w:t xml:space="preserve"> is the predominant form of coenzyme Q in rats.</w:t>
      </w:r>
      <w:hyperlink r:id="rId109" w:anchor="cite_note-16" w:history="1">
        <w:r>
          <w:rPr>
            <w:color w:val="0000FF"/>
            <w:u w:val="single"/>
            <w:vertAlign w:val="superscript"/>
            <w:lang/>
          </w:rPr>
          <w:t>[17]</w:t>
        </w:r>
      </w:hyperlink>
      <w:r>
        <w:rPr>
          <w:lang/>
        </w:rPr>
        <w:t xml:space="preserve"> It appears that CoQ</w:t>
      </w:r>
      <w:r>
        <w:rPr>
          <w:vertAlign w:val="subscript"/>
          <w:lang/>
        </w:rPr>
        <w:t>10</w:t>
      </w:r>
      <w:r>
        <w:rPr>
          <w:lang/>
        </w:rPr>
        <w:t xml:space="preserve"> is metabolised in all tissues, while a major route for its elimination is biliary and fecal excretion. After the withdrawal of CoQ</w:t>
      </w:r>
      <w:r>
        <w:rPr>
          <w:vertAlign w:val="subscript"/>
          <w:lang/>
        </w:rPr>
        <w:t>10</w:t>
      </w:r>
      <w:r>
        <w:rPr>
          <w:lang/>
        </w:rPr>
        <w:t xml:space="preserve"> supplementation, the levels return to normal within a few days, irrespective of the type of formulation used.</w:t>
      </w:r>
      <w:hyperlink r:id="rId110" w:anchor="cite_note-Ozawa-17" w:history="1">
        <w:r>
          <w:rPr>
            <w:color w:val="0000FF"/>
            <w:u w:val="single"/>
            <w:vertAlign w:val="superscript"/>
            <w:lang/>
          </w:rPr>
          <w:t>[18]</w:t>
        </w:r>
      </w:hyperlink>
    </w:p>
    <w:p w:rsidR="00366269" w:rsidRDefault="00366269" w:rsidP="00366269">
      <w:pPr>
        <w:pStyle w:val="Heading2"/>
        <w:rPr>
          <w:lang/>
        </w:rPr>
      </w:pPr>
      <w:r>
        <w:rPr>
          <w:rStyle w:val="editsection"/>
          <w:lang/>
        </w:rPr>
        <w:t>[</w:t>
      </w:r>
      <w:hyperlink r:id="rId111" w:tooltip="Edit section: CoQ10 deficiency and toxicity" w:history="1">
        <w:r>
          <w:rPr>
            <w:rStyle w:val="Hyperlink"/>
            <w:lang/>
          </w:rPr>
          <w:t>edit</w:t>
        </w:r>
      </w:hyperlink>
      <w:r>
        <w:rPr>
          <w:rStyle w:val="editsection"/>
          <w:lang/>
        </w:rPr>
        <w:t>]</w:t>
      </w:r>
      <w:r>
        <w:rPr>
          <w:lang/>
        </w:rPr>
        <w:t xml:space="preserve"> </w:t>
      </w:r>
      <w:r>
        <w:rPr>
          <w:rStyle w:val="mw-headline"/>
          <w:lang/>
        </w:rPr>
        <w:t>CoQ10 deficiency and toxicity</w:t>
      </w:r>
    </w:p>
    <w:p w:rsidR="00366269" w:rsidRDefault="00366269" w:rsidP="00366269">
      <w:pPr>
        <w:pStyle w:val="NormalWeb"/>
        <w:rPr>
          <w:lang/>
        </w:rPr>
      </w:pPr>
      <w:r>
        <w:rPr>
          <w:lang/>
        </w:rPr>
        <w:t>There are three major factors that lead to deficiency of CoQ10 in humans: insufficient dietary CoQ10, reduced biosynthesis, and increased utilization by the body. The literature is still inconclusive about whether biosynthesis or dietary intake is the major source of CoQ10. However, the biosynthesis is a multistep process requiring many other nutrients, and so a diet low in nutrients may lead to decreased biosynthesis. Biosynthesis also can be affected by aging and certain medications (statins, blood thinners, etc.). Some chronic disease conditions (cancer, heart disease, etc.) reduce the biosynthesis and increases the demand for CoQ10 in the body. Recent evidences suggest that mutations in some genes also lead to CoQ10 deficiency. Products of these genes are thought to be involved in the metabolic pathway leading to CoQ10 production. Toxicity is not usually observed with high doses of CoQ10. A daily dosage up to 3600 mg was found to be tolerated by healthy as well as unhealthy persons.</w:t>
      </w:r>
      <w:hyperlink r:id="rId112" w:anchor="cite_note-18" w:history="1">
        <w:r>
          <w:rPr>
            <w:color w:val="0000FF"/>
            <w:u w:val="single"/>
            <w:vertAlign w:val="superscript"/>
            <w:lang/>
          </w:rPr>
          <w:t>[19]</w:t>
        </w:r>
      </w:hyperlink>
      <w:r>
        <w:rPr>
          <w:lang/>
        </w:rPr>
        <w:t xml:space="preserve"> However, some adverse effects are reported with very high intakes. They are mostly gastrointestinal problems. The observed safe level(OSL) risk assessment method indicated that the evidence of safety is strong at intakes up to 1200 mg/day, and this level is identified as the OSL.</w:t>
      </w:r>
      <w:hyperlink r:id="rId113" w:anchor="cite_note-19" w:history="1">
        <w:r>
          <w:rPr>
            <w:color w:val="0000FF"/>
            <w:u w:val="single"/>
            <w:vertAlign w:val="superscript"/>
            <w:lang/>
          </w:rPr>
          <w:t>[20]</w:t>
        </w:r>
      </w:hyperlink>
    </w:p>
    <w:p w:rsidR="00366269" w:rsidRDefault="00366269" w:rsidP="00366269">
      <w:pPr>
        <w:pStyle w:val="Heading4"/>
        <w:rPr>
          <w:lang/>
        </w:rPr>
      </w:pPr>
      <w:r>
        <w:rPr>
          <w:rStyle w:val="editsection"/>
          <w:lang/>
        </w:rPr>
        <w:t>[</w:t>
      </w:r>
      <w:hyperlink r:id="rId114" w:tooltip="Edit section: Clinical assessment techniques" w:history="1">
        <w:r>
          <w:rPr>
            <w:rStyle w:val="Hyperlink"/>
            <w:lang/>
          </w:rPr>
          <w:t>edit</w:t>
        </w:r>
      </w:hyperlink>
      <w:r>
        <w:rPr>
          <w:rStyle w:val="editsection"/>
          <w:lang/>
        </w:rPr>
        <w:t>]</w:t>
      </w:r>
      <w:r>
        <w:rPr>
          <w:lang/>
        </w:rPr>
        <w:t xml:space="preserve"> </w:t>
      </w:r>
      <w:r>
        <w:rPr>
          <w:rStyle w:val="mw-headline"/>
          <w:lang/>
        </w:rPr>
        <w:t>Clinical assessment techniques</w:t>
      </w:r>
    </w:p>
    <w:p w:rsidR="00366269" w:rsidRDefault="00366269" w:rsidP="00366269">
      <w:pPr>
        <w:pStyle w:val="NormalWeb"/>
        <w:rPr>
          <w:lang/>
        </w:rPr>
      </w:pPr>
      <w:r>
        <w:rPr>
          <w:lang/>
        </w:rPr>
        <w:t>The routine clinical assessment of CoQ10 status is, in general, based on plasma measurements. Since CoQ10 is synthesised endogenously also, plasma concentrations may not adequately represent cellular concentrations. Other suitable targets that can act as surrogates for tissue CoQ10 levels are being investigated. Blood cells are considered to be a good target for analysing intracellular CoQ10 levels.</w:t>
      </w:r>
      <w:hyperlink r:id="rId115" w:anchor="cite_note-20" w:history="1">
        <w:r>
          <w:rPr>
            <w:color w:val="0000FF"/>
            <w:u w:val="single"/>
            <w:vertAlign w:val="superscript"/>
            <w:lang/>
          </w:rPr>
          <w:t>[21]</w:t>
        </w:r>
      </w:hyperlink>
    </w:p>
    <w:p w:rsidR="00366269" w:rsidRDefault="00366269" w:rsidP="00366269">
      <w:pPr>
        <w:pStyle w:val="Heading4"/>
        <w:rPr>
          <w:lang/>
        </w:rPr>
      </w:pPr>
      <w:r>
        <w:rPr>
          <w:rStyle w:val="editsection"/>
          <w:lang/>
        </w:rPr>
        <w:t>[</w:t>
      </w:r>
      <w:hyperlink r:id="rId116" w:tooltip="Edit section: Factors affecting CoQ levels" w:history="1">
        <w:r>
          <w:rPr>
            <w:rStyle w:val="Hyperlink"/>
            <w:lang/>
          </w:rPr>
          <w:t>edit</w:t>
        </w:r>
      </w:hyperlink>
      <w:r>
        <w:rPr>
          <w:rStyle w:val="editsection"/>
          <w:lang/>
        </w:rPr>
        <w:t>]</w:t>
      </w:r>
      <w:r>
        <w:rPr>
          <w:lang/>
        </w:rPr>
        <w:t xml:space="preserve"> </w:t>
      </w:r>
      <w:r>
        <w:rPr>
          <w:rStyle w:val="mw-headline"/>
          <w:lang/>
        </w:rPr>
        <w:t>Factors affecting CoQ levels</w:t>
      </w:r>
    </w:p>
    <w:p w:rsidR="00366269" w:rsidRDefault="00366269" w:rsidP="00366269">
      <w:pPr>
        <w:pStyle w:val="NormalWeb"/>
        <w:rPr>
          <w:lang/>
        </w:rPr>
      </w:pPr>
      <w:r>
        <w:rPr>
          <w:lang/>
        </w:rPr>
        <w:t>Various factors reduce the concentration of CoQ</w:t>
      </w:r>
      <w:r>
        <w:rPr>
          <w:vertAlign w:val="subscript"/>
          <w:lang/>
        </w:rPr>
        <w:t>10</w:t>
      </w:r>
      <w:r>
        <w:rPr>
          <w:lang/>
        </w:rPr>
        <w:t xml:space="preserve"> in different organs; the following are known:</w:t>
      </w:r>
    </w:p>
    <w:p w:rsidR="00366269" w:rsidRDefault="00366269" w:rsidP="00366269">
      <w:pPr>
        <w:numPr>
          <w:ilvl w:val="0"/>
          <w:numId w:val="8"/>
        </w:numPr>
        <w:spacing w:before="100" w:beforeAutospacing="1" w:after="100" w:afterAutospacing="1" w:line="240" w:lineRule="auto"/>
        <w:rPr>
          <w:lang/>
        </w:rPr>
      </w:pPr>
      <w:r>
        <w:rPr>
          <w:lang/>
        </w:rPr>
        <w:t>Use of statins reduce CoQ</w:t>
      </w:r>
      <w:r>
        <w:rPr>
          <w:vertAlign w:val="subscript"/>
          <w:lang/>
        </w:rPr>
        <w:t>10</w:t>
      </w:r>
      <w:r>
        <w:rPr>
          <w:lang/>
        </w:rPr>
        <w:t xml:space="preserve"> levels — see below.</w:t>
      </w:r>
    </w:p>
    <w:p w:rsidR="00366269" w:rsidRDefault="00366269" w:rsidP="00366269">
      <w:pPr>
        <w:numPr>
          <w:ilvl w:val="0"/>
          <w:numId w:val="8"/>
        </w:numPr>
        <w:spacing w:before="100" w:beforeAutospacing="1" w:after="100" w:afterAutospacing="1" w:line="240" w:lineRule="auto"/>
        <w:rPr>
          <w:lang/>
        </w:rPr>
      </w:pPr>
      <w:r>
        <w:rPr>
          <w:lang/>
        </w:rPr>
        <w:t>Aging, in individuals older than 20 years, reduces CoQ</w:t>
      </w:r>
      <w:r>
        <w:rPr>
          <w:vertAlign w:val="subscript"/>
          <w:lang/>
        </w:rPr>
        <w:t>10</w:t>
      </w:r>
      <w:r>
        <w:rPr>
          <w:lang/>
        </w:rPr>
        <w:t xml:space="preserve"> levels in internal organs.</w:t>
      </w:r>
      <w:hyperlink r:id="rId117" w:anchor="cite_note-21" w:history="1">
        <w:r>
          <w:rPr>
            <w:color w:val="0000FF"/>
            <w:u w:val="single"/>
            <w:vertAlign w:val="superscript"/>
            <w:lang/>
          </w:rPr>
          <w:t>[22]</w:t>
        </w:r>
      </w:hyperlink>
      <w:hyperlink r:id="rId118" w:anchor="cite_note-22" w:history="1">
        <w:r>
          <w:rPr>
            <w:color w:val="0000FF"/>
            <w:u w:val="single"/>
            <w:vertAlign w:val="superscript"/>
            <w:lang/>
          </w:rPr>
          <w:t>[23]</w:t>
        </w:r>
      </w:hyperlink>
    </w:p>
    <w:p w:rsidR="00366269" w:rsidRDefault="00366269" w:rsidP="00366269">
      <w:pPr>
        <w:numPr>
          <w:ilvl w:val="0"/>
          <w:numId w:val="8"/>
        </w:numPr>
        <w:spacing w:before="100" w:beforeAutospacing="1" w:after="100" w:afterAutospacing="1" w:line="240" w:lineRule="auto"/>
        <w:rPr>
          <w:lang/>
        </w:rPr>
      </w:pPr>
      <w:r>
        <w:rPr>
          <w:lang/>
        </w:rPr>
        <w:t>UV exposure reduces CoQ</w:t>
      </w:r>
      <w:r>
        <w:rPr>
          <w:vertAlign w:val="subscript"/>
          <w:lang/>
        </w:rPr>
        <w:t>10</w:t>
      </w:r>
      <w:r>
        <w:rPr>
          <w:lang/>
        </w:rPr>
        <w:t xml:space="preserve"> levels in the skin.</w:t>
      </w:r>
      <w:hyperlink r:id="rId119" w:anchor="cite_note-23" w:history="1">
        <w:r>
          <w:rPr>
            <w:color w:val="0000FF"/>
            <w:u w:val="single"/>
            <w:vertAlign w:val="superscript"/>
            <w:lang/>
          </w:rPr>
          <w:t>[24]</w:t>
        </w:r>
      </w:hyperlink>
    </w:p>
    <w:p w:rsidR="00366269" w:rsidRDefault="00366269" w:rsidP="00366269">
      <w:pPr>
        <w:pStyle w:val="Heading4"/>
        <w:rPr>
          <w:lang/>
        </w:rPr>
      </w:pPr>
      <w:r>
        <w:rPr>
          <w:rStyle w:val="editsection"/>
          <w:lang/>
        </w:rPr>
        <w:lastRenderedPageBreak/>
        <w:t>[</w:t>
      </w:r>
      <w:hyperlink r:id="rId120" w:tooltip="Edit section: Inhibition by statins and beta blockers" w:history="1">
        <w:r>
          <w:rPr>
            <w:rStyle w:val="Hyperlink"/>
            <w:lang/>
          </w:rPr>
          <w:t>edit</w:t>
        </w:r>
      </w:hyperlink>
      <w:r>
        <w:rPr>
          <w:rStyle w:val="editsection"/>
          <w:lang/>
        </w:rPr>
        <w:t>]</w:t>
      </w:r>
      <w:r>
        <w:rPr>
          <w:lang/>
        </w:rPr>
        <w:t xml:space="preserve"> </w:t>
      </w:r>
      <w:r>
        <w:rPr>
          <w:rStyle w:val="mw-headline"/>
          <w:lang/>
        </w:rPr>
        <w:t>Inhibition by statins and beta blockers</w:t>
      </w:r>
    </w:p>
    <w:p w:rsidR="00366269" w:rsidRDefault="00366269" w:rsidP="00366269">
      <w:pPr>
        <w:pStyle w:val="NormalWeb"/>
        <w:rPr>
          <w:lang/>
        </w:rPr>
      </w:pPr>
      <w:r>
        <w:rPr>
          <w:lang/>
        </w:rPr>
        <w:t>Coenzyme Q</w:t>
      </w:r>
      <w:r>
        <w:rPr>
          <w:vertAlign w:val="subscript"/>
          <w:lang/>
        </w:rPr>
        <w:t>10</w:t>
      </w:r>
      <w:r>
        <w:rPr>
          <w:lang/>
        </w:rPr>
        <w:t xml:space="preserve"> shares a common biosynthetic pathway with </w:t>
      </w:r>
      <w:hyperlink r:id="rId121" w:tooltip="Cholesterol" w:history="1">
        <w:r>
          <w:rPr>
            <w:rStyle w:val="Hyperlink"/>
            <w:lang/>
          </w:rPr>
          <w:t>cholesterol</w:t>
        </w:r>
      </w:hyperlink>
      <w:r>
        <w:rPr>
          <w:lang/>
        </w:rPr>
        <w:t>. The synthesis of an intermediary precursor of coenzyme Q</w:t>
      </w:r>
      <w:r>
        <w:rPr>
          <w:vertAlign w:val="subscript"/>
          <w:lang/>
        </w:rPr>
        <w:t>10</w:t>
      </w:r>
      <w:r>
        <w:rPr>
          <w:lang/>
        </w:rPr>
        <w:t xml:space="preserve">, </w:t>
      </w:r>
      <w:hyperlink r:id="rId122" w:tooltip="Mevalonate" w:history="1">
        <w:r>
          <w:rPr>
            <w:rStyle w:val="Hyperlink"/>
            <w:lang/>
          </w:rPr>
          <w:t>mevalonate</w:t>
        </w:r>
      </w:hyperlink>
      <w:r>
        <w:rPr>
          <w:lang/>
        </w:rPr>
        <w:t xml:space="preserve">, is inhibited by some </w:t>
      </w:r>
      <w:hyperlink r:id="rId123" w:tooltip="Beta blocker" w:history="1">
        <w:r>
          <w:rPr>
            <w:rStyle w:val="Hyperlink"/>
            <w:lang/>
          </w:rPr>
          <w:t>beta blockers</w:t>
        </w:r>
      </w:hyperlink>
      <w:r>
        <w:rPr>
          <w:lang/>
        </w:rPr>
        <w:t>, blood pressure-lowering medication,</w:t>
      </w:r>
      <w:hyperlink r:id="rId124" w:anchor="cite_note-24" w:history="1">
        <w:r>
          <w:rPr>
            <w:color w:val="0000FF"/>
            <w:u w:val="single"/>
            <w:vertAlign w:val="superscript"/>
            <w:lang/>
          </w:rPr>
          <w:t>[25]</w:t>
        </w:r>
      </w:hyperlink>
      <w:r>
        <w:rPr>
          <w:lang/>
        </w:rPr>
        <w:t xml:space="preserve"> and </w:t>
      </w:r>
      <w:hyperlink r:id="rId125" w:tooltip="Statins" w:history="1">
        <w:r>
          <w:rPr>
            <w:rStyle w:val="Hyperlink"/>
            <w:lang/>
          </w:rPr>
          <w:t>statins</w:t>
        </w:r>
      </w:hyperlink>
      <w:r>
        <w:rPr>
          <w:lang/>
        </w:rPr>
        <w:t>, a class of cholesterol-lowering drugs.</w:t>
      </w:r>
      <w:hyperlink r:id="rId126" w:anchor="cite_note-25" w:history="1">
        <w:r>
          <w:rPr>
            <w:color w:val="0000FF"/>
            <w:u w:val="single"/>
            <w:vertAlign w:val="superscript"/>
            <w:lang/>
          </w:rPr>
          <w:t>[26]</w:t>
        </w:r>
      </w:hyperlink>
      <w:r>
        <w:rPr>
          <w:lang/>
        </w:rPr>
        <w:t xml:space="preserve"> Statins can reduce serum levels of coenzyme Q</w:t>
      </w:r>
      <w:r>
        <w:rPr>
          <w:vertAlign w:val="subscript"/>
          <w:lang/>
        </w:rPr>
        <w:t>10</w:t>
      </w:r>
      <w:r>
        <w:rPr>
          <w:lang/>
        </w:rPr>
        <w:t xml:space="preserve"> by up to 40%.</w:t>
      </w:r>
      <w:hyperlink r:id="rId127" w:anchor="cite_note-26" w:history="1">
        <w:r>
          <w:rPr>
            <w:color w:val="0000FF"/>
            <w:u w:val="single"/>
            <w:vertAlign w:val="superscript"/>
            <w:lang/>
          </w:rPr>
          <w:t>[27]</w:t>
        </w:r>
      </w:hyperlink>
      <w:r>
        <w:rPr>
          <w:lang/>
        </w:rPr>
        <w:t xml:space="preserve"> Some research suggests the logical option of supplementation with coenzyme Q</w:t>
      </w:r>
      <w:r>
        <w:rPr>
          <w:vertAlign w:val="subscript"/>
          <w:lang/>
        </w:rPr>
        <w:t>10</w:t>
      </w:r>
      <w:r>
        <w:rPr>
          <w:lang/>
        </w:rPr>
        <w:t xml:space="preserve"> as a routine adjunct to any treatment that may reduce </w:t>
      </w:r>
      <w:hyperlink r:id="rId128" w:tooltip="Endogenous" w:history="1">
        <w:r>
          <w:rPr>
            <w:rStyle w:val="Hyperlink"/>
            <w:lang/>
          </w:rPr>
          <w:t>endogenous</w:t>
        </w:r>
      </w:hyperlink>
      <w:r>
        <w:rPr>
          <w:lang/>
        </w:rPr>
        <w:t xml:space="preserve"> production of coenzyme Q</w:t>
      </w:r>
      <w:r>
        <w:rPr>
          <w:vertAlign w:val="subscript"/>
          <w:lang/>
        </w:rPr>
        <w:t>10</w:t>
      </w:r>
      <w:r>
        <w:rPr>
          <w:lang/>
        </w:rPr>
        <w:t>, based on a balance of likely benefit against very small risk.</w:t>
      </w:r>
      <w:hyperlink r:id="rId129" w:anchor="cite_note-27" w:history="1">
        <w:r>
          <w:rPr>
            <w:color w:val="0000FF"/>
            <w:u w:val="single"/>
            <w:vertAlign w:val="superscript"/>
            <w:lang/>
          </w:rPr>
          <w:t>[28]</w:t>
        </w:r>
      </w:hyperlink>
      <w:hyperlink r:id="rId130" w:anchor="cite_note-28" w:history="1">
        <w:r>
          <w:rPr>
            <w:color w:val="0000FF"/>
            <w:u w:val="single"/>
            <w:vertAlign w:val="superscript"/>
            <w:lang/>
          </w:rPr>
          <w:t>[29]</w:t>
        </w:r>
      </w:hyperlink>
    </w:p>
    <w:p w:rsidR="00366269" w:rsidRDefault="00366269" w:rsidP="00366269">
      <w:pPr>
        <w:pStyle w:val="Heading2"/>
        <w:rPr>
          <w:lang/>
        </w:rPr>
      </w:pPr>
      <w:r>
        <w:rPr>
          <w:rStyle w:val="editsection"/>
          <w:lang/>
        </w:rPr>
        <w:t>[</w:t>
      </w:r>
      <w:hyperlink r:id="rId131" w:tooltip="Edit section: Pharmacokinetics" w:history="1">
        <w:r>
          <w:rPr>
            <w:rStyle w:val="Hyperlink"/>
            <w:lang/>
          </w:rPr>
          <w:t>edit</w:t>
        </w:r>
      </w:hyperlink>
      <w:r>
        <w:rPr>
          <w:rStyle w:val="editsection"/>
          <w:lang/>
        </w:rPr>
        <w:t>]</w:t>
      </w:r>
      <w:r>
        <w:rPr>
          <w:lang/>
        </w:rPr>
        <w:t xml:space="preserve"> </w:t>
      </w:r>
      <w:r>
        <w:rPr>
          <w:rStyle w:val="mw-headline"/>
          <w:lang/>
        </w:rPr>
        <w:t>Pharmacokinetics</w:t>
      </w:r>
    </w:p>
    <w:p w:rsidR="00366269" w:rsidRDefault="00366269" w:rsidP="00366269">
      <w:pPr>
        <w:pStyle w:val="NormalWeb"/>
        <w:rPr>
          <w:lang/>
        </w:rPr>
      </w:pPr>
      <w:r>
        <w:rPr>
          <w:lang/>
        </w:rPr>
        <w:t>Some reports have been published on the pharmacokinetics of CoQ</w:t>
      </w:r>
      <w:r>
        <w:rPr>
          <w:vertAlign w:val="subscript"/>
          <w:lang/>
        </w:rPr>
        <w:t>10</w:t>
      </w:r>
      <w:r>
        <w:rPr>
          <w:lang/>
        </w:rPr>
        <w:t>. The plasma peak can be observed 2–6 hours after oral administration, mainly depending on the design of the study. In some studies, a second plasma peak was also observed at about 24 hours after administration, probably due to both enterohepatic recycling and redistribution from the liver to circulation.</w:t>
      </w:r>
      <w:hyperlink r:id="rId132" w:anchor="cite_note-Bhagavan-12" w:history="1">
        <w:r>
          <w:rPr>
            <w:color w:val="0000FF"/>
            <w:u w:val="single"/>
            <w:vertAlign w:val="superscript"/>
            <w:lang/>
          </w:rPr>
          <w:t>[13]</w:t>
        </w:r>
      </w:hyperlink>
      <w:r>
        <w:rPr>
          <w:lang/>
        </w:rPr>
        <w:t xml:space="preserve"> Tomono et al. used deuterium-labelled crystalline CoQ10 to investigate pharmacokinetics in human and determined an elimination half-time of 33 hours.</w:t>
      </w:r>
      <w:hyperlink r:id="rId133" w:anchor="cite_note-29" w:history="1">
        <w:r>
          <w:rPr>
            <w:color w:val="0000FF"/>
            <w:u w:val="single"/>
            <w:vertAlign w:val="superscript"/>
            <w:lang/>
          </w:rPr>
          <w:t>[30]</w:t>
        </w:r>
      </w:hyperlink>
    </w:p>
    <w:p w:rsidR="00366269" w:rsidRDefault="00366269" w:rsidP="00366269">
      <w:pPr>
        <w:pStyle w:val="Heading3"/>
        <w:rPr>
          <w:lang/>
        </w:rPr>
      </w:pPr>
      <w:r>
        <w:rPr>
          <w:rStyle w:val="editsection"/>
          <w:lang/>
        </w:rPr>
        <w:t>[</w:t>
      </w:r>
      <w:hyperlink r:id="rId134" w:tooltip="Edit section: Improving the bioavailability of CoQ10" w:history="1">
        <w:r>
          <w:rPr>
            <w:rStyle w:val="Hyperlink"/>
            <w:lang/>
          </w:rPr>
          <w:t>edit</w:t>
        </w:r>
      </w:hyperlink>
      <w:r>
        <w:rPr>
          <w:rStyle w:val="editsection"/>
          <w:lang/>
        </w:rPr>
        <w:t>]</w:t>
      </w:r>
      <w:r>
        <w:rPr>
          <w:lang/>
        </w:rPr>
        <w:t xml:space="preserve"> </w:t>
      </w:r>
      <w:r>
        <w:rPr>
          <w:rStyle w:val="mw-headline"/>
          <w:lang/>
        </w:rPr>
        <w:t>Improving the bioavailability of CoQ</w:t>
      </w:r>
      <w:r>
        <w:rPr>
          <w:rStyle w:val="mw-headline"/>
          <w:vertAlign w:val="subscript"/>
          <w:lang/>
        </w:rPr>
        <w:t>10</w:t>
      </w:r>
    </w:p>
    <w:p w:rsidR="00366269" w:rsidRDefault="00366269" w:rsidP="00366269">
      <w:pPr>
        <w:pStyle w:val="NormalWeb"/>
        <w:rPr>
          <w:lang/>
        </w:rPr>
      </w:pPr>
      <w:r>
        <w:rPr>
          <w:lang/>
        </w:rPr>
        <w:t>The importance of how drugs are formulated for bioavailability is well known. In order to find a principle to boost the bioavailability of CoQ</w:t>
      </w:r>
      <w:r>
        <w:rPr>
          <w:vertAlign w:val="subscript"/>
          <w:lang/>
        </w:rPr>
        <w:t>10</w:t>
      </w:r>
      <w:r>
        <w:rPr>
          <w:lang/>
        </w:rPr>
        <w:t xml:space="preserve"> after oral administration, several new approaches have been taken and different formulations, and forms have been developed and tested on animals or humans.</w:t>
      </w:r>
      <w:hyperlink r:id="rId135" w:anchor="cite_note-Zmitek-15" w:history="1">
        <w:r>
          <w:rPr>
            <w:color w:val="0000FF"/>
            <w:u w:val="single"/>
            <w:vertAlign w:val="superscript"/>
            <w:lang/>
          </w:rPr>
          <w:t>[16]</w:t>
        </w:r>
      </w:hyperlink>
    </w:p>
    <w:p w:rsidR="00366269" w:rsidRDefault="00366269" w:rsidP="00366269">
      <w:pPr>
        <w:pStyle w:val="Heading4"/>
        <w:rPr>
          <w:lang/>
        </w:rPr>
      </w:pPr>
      <w:r>
        <w:rPr>
          <w:rStyle w:val="editsection"/>
          <w:lang/>
        </w:rPr>
        <w:t>[</w:t>
      </w:r>
      <w:hyperlink r:id="rId136" w:tooltip="Edit section: Reduction of particle size" w:history="1">
        <w:r>
          <w:rPr>
            <w:rStyle w:val="Hyperlink"/>
            <w:lang/>
          </w:rPr>
          <w:t>edit</w:t>
        </w:r>
      </w:hyperlink>
      <w:r>
        <w:rPr>
          <w:rStyle w:val="editsection"/>
          <w:lang/>
        </w:rPr>
        <w:t>]</w:t>
      </w:r>
      <w:r>
        <w:rPr>
          <w:lang/>
        </w:rPr>
        <w:t xml:space="preserve"> </w:t>
      </w:r>
      <w:r>
        <w:rPr>
          <w:rStyle w:val="mw-headline"/>
          <w:lang/>
        </w:rPr>
        <w:t>Reduction of particle size</w:t>
      </w:r>
    </w:p>
    <w:p w:rsidR="00366269" w:rsidRDefault="00366269" w:rsidP="00366269">
      <w:pPr>
        <w:pStyle w:val="NormalWeb"/>
        <w:rPr>
          <w:lang/>
        </w:rPr>
      </w:pPr>
      <w:r>
        <w:rPr>
          <w:lang/>
        </w:rPr>
        <w:t>The obvious strategy is reduction of the particle size to as low as the micro- and nano-scale. Nanoparticles have been explored as a delivery system for various drugs and an improvement of the oral bioavailability of drugs with poor absorption characteristics has been reported;</w:t>
      </w:r>
      <w:hyperlink r:id="rId137" w:anchor="cite_note-30" w:history="1">
        <w:r>
          <w:rPr>
            <w:color w:val="0000FF"/>
            <w:u w:val="single"/>
            <w:vertAlign w:val="superscript"/>
            <w:lang/>
          </w:rPr>
          <w:t>[31]</w:t>
        </w:r>
      </w:hyperlink>
      <w:r>
        <w:rPr>
          <w:lang/>
        </w:rPr>
        <w:t xml:space="preserve"> the pathways of absorption and the efficiency were affected by reduction of particle size. This protocol has so far not proved to be very successful with CoQ</w:t>
      </w:r>
      <w:r>
        <w:rPr>
          <w:vertAlign w:val="subscript"/>
          <w:lang/>
        </w:rPr>
        <w:t>10</w:t>
      </w:r>
      <w:r>
        <w:rPr>
          <w:lang/>
        </w:rPr>
        <w:t>, although reports have differed widely.</w:t>
      </w:r>
      <w:hyperlink r:id="rId138" w:anchor="cite_note-31" w:history="1">
        <w:r>
          <w:rPr>
            <w:color w:val="0000FF"/>
            <w:u w:val="single"/>
            <w:vertAlign w:val="superscript"/>
            <w:lang/>
          </w:rPr>
          <w:t>[32]</w:t>
        </w:r>
      </w:hyperlink>
      <w:hyperlink r:id="rId139" w:anchor="cite_note-32" w:history="1">
        <w:r>
          <w:rPr>
            <w:color w:val="0000FF"/>
            <w:u w:val="single"/>
            <w:vertAlign w:val="superscript"/>
            <w:lang/>
          </w:rPr>
          <w:t>[33]</w:t>
        </w:r>
      </w:hyperlink>
      <w:r>
        <w:rPr>
          <w:lang/>
        </w:rPr>
        <w:t xml:space="preserve"> The use of the aqueous suspension of finely powdered CoQ</w:t>
      </w:r>
      <w:r>
        <w:rPr>
          <w:vertAlign w:val="subscript"/>
          <w:lang/>
        </w:rPr>
        <w:t>10</w:t>
      </w:r>
      <w:r>
        <w:rPr>
          <w:lang/>
        </w:rPr>
        <w:t xml:space="preserve"> in pure water has also revealed only a minor effect.</w:t>
      </w:r>
      <w:hyperlink r:id="rId140" w:anchor="cite_note-Ozawa-17" w:history="1">
        <w:r>
          <w:rPr>
            <w:color w:val="0000FF"/>
            <w:u w:val="single"/>
            <w:vertAlign w:val="superscript"/>
            <w:lang/>
          </w:rPr>
          <w:t>[18]</w:t>
        </w:r>
      </w:hyperlink>
    </w:p>
    <w:p w:rsidR="00366269" w:rsidRDefault="00366269" w:rsidP="00366269">
      <w:pPr>
        <w:pStyle w:val="Heading4"/>
        <w:rPr>
          <w:lang/>
        </w:rPr>
      </w:pPr>
      <w:r>
        <w:rPr>
          <w:rStyle w:val="editsection"/>
          <w:lang/>
        </w:rPr>
        <w:t>[</w:t>
      </w:r>
      <w:hyperlink r:id="rId141" w:tooltip="Edit section: Soft-gel capsules with CoQ10 in oil suspension" w:history="1">
        <w:r>
          <w:rPr>
            <w:rStyle w:val="Hyperlink"/>
            <w:lang/>
          </w:rPr>
          <w:t>edit</w:t>
        </w:r>
      </w:hyperlink>
      <w:r>
        <w:rPr>
          <w:rStyle w:val="editsection"/>
          <w:lang/>
        </w:rPr>
        <w:t>]</w:t>
      </w:r>
      <w:r>
        <w:rPr>
          <w:lang/>
        </w:rPr>
        <w:t xml:space="preserve"> </w:t>
      </w:r>
      <w:r>
        <w:rPr>
          <w:rStyle w:val="mw-headline"/>
          <w:lang/>
        </w:rPr>
        <w:t>Soft-gel capsules with CoQ</w:t>
      </w:r>
      <w:r>
        <w:rPr>
          <w:rStyle w:val="mw-headline"/>
          <w:vertAlign w:val="subscript"/>
          <w:lang/>
        </w:rPr>
        <w:t>10</w:t>
      </w:r>
      <w:r>
        <w:rPr>
          <w:rStyle w:val="mw-headline"/>
          <w:lang/>
        </w:rPr>
        <w:t xml:space="preserve"> in oil suspension</w:t>
      </w:r>
    </w:p>
    <w:p w:rsidR="00366269" w:rsidRDefault="00366269" w:rsidP="00366269">
      <w:pPr>
        <w:pStyle w:val="NormalWeb"/>
        <w:rPr>
          <w:lang/>
        </w:rPr>
      </w:pPr>
      <w:r>
        <w:rPr>
          <w:lang/>
        </w:rPr>
        <w:t>A successful approach was to use the emulsion system to facilitate absorption from the gastrointestinal tract and to improve bioavailability. Emulsions of soybean oil (lipid microspheres) could be stabilised very effectively by lecithin and were utilised in the preparation of soft gelatine capsules. In one of the first such attempts, Ozawa et al. performed a pharmacokinetic study on beagle dogs in which the emulsion of CoQ</w:t>
      </w:r>
      <w:r>
        <w:rPr>
          <w:vertAlign w:val="subscript"/>
          <w:lang/>
        </w:rPr>
        <w:t>10</w:t>
      </w:r>
      <w:r>
        <w:rPr>
          <w:lang/>
        </w:rPr>
        <w:t xml:space="preserve"> in soybean oil was investigated; about two times higher plasma CoQ</w:t>
      </w:r>
      <w:r>
        <w:rPr>
          <w:vertAlign w:val="subscript"/>
          <w:lang/>
        </w:rPr>
        <w:t>10</w:t>
      </w:r>
      <w:r>
        <w:rPr>
          <w:lang/>
        </w:rPr>
        <w:t xml:space="preserve"> level than that of the control tablet preparation was determined during administration of a lipid microsphere.</w:t>
      </w:r>
      <w:hyperlink r:id="rId142" w:anchor="cite_note-Ozawa-17" w:history="1">
        <w:r>
          <w:rPr>
            <w:color w:val="0000FF"/>
            <w:u w:val="single"/>
            <w:vertAlign w:val="superscript"/>
            <w:lang/>
          </w:rPr>
          <w:t>[18]</w:t>
        </w:r>
      </w:hyperlink>
      <w:r>
        <w:rPr>
          <w:lang/>
        </w:rPr>
        <w:t xml:space="preserve"> Although an almost negligible improvement of bioavailability was observed by Kommuru et al. with oil-based soft-</w:t>
      </w:r>
      <w:r>
        <w:rPr>
          <w:lang/>
        </w:rPr>
        <w:lastRenderedPageBreak/>
        <w:t>gel capsules in a later study on dogs,</w:t>
      </w:r>
      <w:hyperlink r:id="rId143" w:anchor="cite_note-33" w:history="1">
        <w:r>
          <w:rPr>
            <w:color w:val="0000FF"/>
            <w:u w:val="single"/>
            <w:vertAlign w:val="superscript"/>
            <w:lang/>
          </w:rPr>
          <w:t>[34]</w:t>
        </w:r>
      </w:hyperlink>
      <w:r>
        <w:rPr>
          <w:lang/>
        </w:rPr>
        <w:t xml:space="preserve"> the significantly increased bioavailability of CoQ</w:t>
      </w:r>
      <w:r>
        <w:rPr>
          <w:vertAlign w:val="subscript"/>
          <w:lang/>
        </w:rPr>
        <w:t>10</w:t>
      </w:r>
      <w:r>
        <w:rPr>
          <w:lang/>
        </w:rPr>
        <w:t xml:space="preserve"> was confirmed for several oil-based formulations in most other studies.</w:t>
      </w:r>
      <w:hyperlink r:id="rId144" w:anchor="cite_note-34" w:history="1">
        <w:r>
          <w:rPr>
            <w:color w:val="0000FF"/>
            <w:u w:val="single"/>
            <w:vertAlign w:val="superscript"/>
            <w:lang/>
          </w:rPr>
          <w:t>[35]</w:t>
        </w:r>
      </w:hyperlink>
    </w:p>
    <w:p w:rsidR="00366269" w:rsidRDefault="00366269" w:rsidP="00366269">
      <w:pPr>
        <w:pStyle w:val="Heading4"/>
        <w:rPr>
          <w:lang/>
        </w:rPr>
      </w:pPr>
      <w:r>
        <w:rPr>
          <w:rStyle w:val="editsection"/>
          <w:lang/>
        </w:rPr>
        <w:t>[</w:t>
      </w:r>
      <w:hyperlink r:id="rId145" w:tooltip="Edit section: Novel forms of CoQ10 with increased water-solubility" w:history="1">
        <w:r>
          <w:rPr>
            <w:rStyle w:val="Hyperlink"/>
            <w:lang/>
          </w:rPr>
          <w:t>edit</w:t>
        </w:r>
      </w:hyperlink>
      <w:r>
        <w:rPr>
          <w:rStyle w:val="editsection"/>
          <w:lang/>
        </w:rPr>
        <w:t>]</w:t>
      </w:r>
      <w:r>
        <w:rPr>
          <w:lang/>
        </w:rPr>
        <w:t xml:space="preserve"> </w:t>
      </w:r>
      <w:r>
        <w:rPr>
          <w:rStyle w:val="mw-headline"/>
          <w:lang/>
        </w:rPr>
        <w:t>Novel forms of CoQ</w:t>
      </w:r>
      <w:r>
        <w:rPr>
          <w:rStyle w:val="mw-headline"/>
          <w:vertAlign w:val="subscript"/>
          <w:lang/>
        </w:rPr>
        <w:t>10</w:t>
      </w:r>
      <w:r>
        <w:rPr>
          <w:rStyle w:val="mw-headline"/>
          <w:lang/>
        </w:rPr>
        <w:t xml:space="preserve"> with increased water-solubility</w:t>
      </w:r>
    </w:p>
    <w:p w:rsidR="00366269" w:rsidRDefault="00366269" w:rsidP="00366269">
      <w:pPr>
        <w:pStyle w:val="NormalWeb"/>
        <w:rPr>
          <w:lang/>
        </w:rPr>
      </w:pPr>
      <w:r>
        <w:rPr>
          <w:lang/>
        </w:rPr>
        <w:t>Facilitating drug absorption by increasing its solubility in water is a common pharmaceutical strategy and has also been shown to be successful for Coenzyme Q</w:t>
      </w:r>
      <w:r>
        <w:rPr>
          <w:vertAlign w:val="subscript"/>
          <w:lang/>
        </w:rPr>
        <w:t>10</w:t>
      </w:r>
      <w:r>
        <w:rPr>
          <w:lang/>
        </w:rPr>
        <w:t>. Various approaches have been developed to achieve this goal, with many of them producing significantly better results over oil-based soft-gel capsules in spite of the many attempts to optimize their composition.</w:t>
      </w:r>
      <w:hyperlink r:id="rId146" w:anchor="cite_note-Zmitek-15" w:history="1">
        <w:r>
          <w:rPr>
            <w:color w:val="0000FF"/>
            <w:u w:val="single"/>
            <w:vertAlign w:val="superscript"/>
            <w:lang/>
          </w:rPr>
          <w:t>[16]</w:t>
        </w:r>
      </w:hyperlink>
      <w:r>
        <w:rPr>
          <w:lang/>
        </w:rPr>
        <w:t xml:space="preserve"> Examples of such approaches are use of the aqueous dispersion of solid CoQ</w:t>
      </w:r>
      <w:r>
        <w:rPr>
          <w:vertAlign w:val="subscript"/>
          <w:lang/>
        </w:rPr>
        <w:t>10</w:t>
      </w:r>
      <w:r>
        <w:rPr>
          <w:lang/>
        </w:rPr>
        <w:t xml:space="preserve"> with </w:t>
      </w:r>
      <w:hyperlink r:id="rId147" w:tooltip="Tyloxapol" w:history="1">
        <w:r>
          <w:rPr>
            <w:rStyle w:val="Hyperlink"/>
            <w:lang/>
          </w:rPr>
          <w:t>tyloxapol</w:t>
        </w:r>
      </w:hyperlink>
      <w:r>
        <w:rPr>
          <w:lang/>
        </w:rPr>
        <w:t xml:space="preserve"> </w:t>
      </w:r>
      <w:hyperlink r:id="rId148" w:tooltip="Polymer" w:history="1">
        <w:r>
          <w:rPr>
            <w:rStyle w:val="Hyperlink"/>
            <w:lang/>
          </w:rPr>
          <w:t>polymer</w:t>
        </w:r>
      </w:hyperlink>
      <w:r>
        <w:rPr>
          <w:lang/>
        </w:rPr>
        <w:t>,</w:t>
      </w:r>
      <w:hyperlink r:id="rId149" w:anchor="cite_note-35" w:history="1">
        <w:r>
          <w:rPr>
            <w:color w:val="0000FF"/>
            <w:u w:val="single"/>
            <w:vertAlign w:val="superscript"/>
            <w:lang/>
          </w:rPr>
          <w:t>[36]</w:t>
        </w:r>
      </w:hyperlink>
      <w:r>
        <w:rPr>
          <w:lang/>
        </w:rPr>
        <w:t xml:space="preserve"> formulations based on various solubilising agents, i.e., hydrogenated </w:t>
      </w:r>
      <w:hyperlink r:id="rId150" w:tooltip="Lecithin" w:history="1">
        <w:r>
          <w:rPr>
            <w:rStyle w:val="Hyperlink"/>
            <w:lang/>
          </w:rPr>
          <w:t>lecithin</w:t>
        </w:r>
      </w:hyperlink>
      <w:r>
        <w:rPr>
          <w:lang/>
        </w:rPr>
        <w:t>,</w:t>
      </w:r>
      <w:hyperlink r:id="rId151" w:anchor="cite_note-36" w:history="1">
        <w:r>
          <w:rPr>
            <w:color w:val="0000FF"/>
            <w:u w:val="single"/>
            <w:vertAlign w:val="superscript"/>
            <w:lang/>
          </w:rPr>
          <w:t>[37]</w:t>
        </w:r>
      </w:hyperlink>
      <w:r>
        <w:rPr>
          <w:lang/>
        </w:rPr>
        <w:t xml:space="preserve"> and complexation with </w:t>
      </w:r>
      <w:hyperlink r:id="rId152" w:tooltip="Cyclodextrins" w:history="1">
        <w:r>
          <w:rPr>
            <w:rStyle w:val="Hyperlink"/>
            <w:lang/>
          </w:rPr>
          <w:t>cyclodextrins</w:t>
        </w:r>
      </w:hyperlink>
      <w:r>
        <w:rPr>
          <w:lang/>
        </w:rPr>
        <w:t xml:space="preserve">; among the latter, complex with </w:t>
      </w:r>
      <w:hyperlink r:id="rId153" w:tooltip="Β-cyclodextrin" w:history="1">
        <w:r>
          <w:rPr>
            <w:rStyle w:val="Hyperlink"/>
            <w:lang/>
          </w:rPr>
          <w:t>β-cyclodextrin</w:t>
        </w:r>
      </w:hyperlink>
      <w:r>
        <w:rPr>
          <w:lang/>
        </w:rPr>
        <w:t xml:space="preserve"> has been found to have highly increased bioavailability.</w:t>
      </w:r>
      <w:hyperlink r:id="rId154" w:anchor="cite_note-37" w:history="1">
        <w:r>
          <w:rPr>
            <w:color w:val="0000FF"/>
            <w:u w:val="single"/>
            <w:vertAlign w:val="superscript"/>
            <w:lang/>
          </w:rPr>
          <w:t>[38]</w:t>
        </w:r>
      </w:hyperlink>
      <w:hyperlink r:id="rId155" w:anchor="cite_note-38" w:history="1">
        <w:r>
          <w:rPr>
            <w:color w:val="0000FF"/>
            <w:u w:val="single"/>
            <w:vertAlign w:val="superscript"/>
            <w:lang/>
          </w:rPr>
          <w:t>[39]</w:t>
        </w:r>
      </w:hyperlink>
      <w:r>
        <w:rPr>
          <w:lang/>
        </w:rPr>
        <w:t xml:space="preserve"> and is also used in pharmaceutical and food industry for CoQ</w:t>
      </w:r>
      <w:r>
        <w:rPr>
          <w:vertAlign w:val="subscript"/>
          <w:lang/>
        </w:rPr>
        <w:t>10</w:t>
      </w:r>
      <w:r>
        <w:rPr>
          <w:lang/>
        </w:rPr>
        <w:t>-fortification.</w:t>
      </w:r>
      <w:hyperlink r:id="rId156" w:anchor="cite_note-Zmitek-15" w:history="1">
        <w:r>
          <w:rPr>
            <w:color w:val="0000FF"/>
            <w:u w:val="single"/>
            <w:vertAlign w:val="superscript"/>
            <w:lang/>
          </w:rPr>
          <w:t>[16]</w:t>
        </w:r>
      </w:hyperlink>
      <w:r>
        <w:rPr>
          <w:lang/>
        </w:rPr>
        <w:t xml:space="preserve"> Also some other novel carrier systems like liposomes, nanoparticles, dendrimers etc. can be used to increase the bioavailability of Coenzyme Q</w:t>
      </w:r>
      <w:r>
        <w:rPr>
          <w:vertAlign w:val="subscript"/>
          <w:lang/>
        </w:rPr>
        <w:t>10</w:t>
      </w:r>
      <w:r>
        <w:rPr>
          <w:lang/>
        </w:rPr>
        <w:t>.</w:t>
      </w:r>
      <w:r>
        <w:rPr>
          <w:vertAlign w:val="superscript"/>
          <w:lang/>
        </w:rPr>
        <w:t>[</w:t>
      </w:r>
      <w:hyperlink r:id="rId157" w:tooltip="Wikipedia:Citation needed" w:history="1">
        <w:r>
          <w:rPr>
            <w:rStyle w:val="Hyperlink"/>
            <w:i/>
            <w:iCs/>
            <w:vertAlign w:val="superscript"/>
            <w:lang/>
          </w:rPr>
          <w:t>citation needed</w:t>
        </w:r>
      </w:hyperlink>
      <w:r>
        <w:rPr>
          <w:vertAlign w:val="superscript"/>
          <w:lang/>
        </w:rPr>
        <w:t>]</w:t>
      </w:r>
    </w:p>
    <w:p w:rsidR="00366269" w:rsidRDefault="00366269" w:rsidP="00366269">
      <w:pPr>
        <w:pStyle w:val="Heading2"/>
        <w:rPr>
          <w:lang/>
        </w:rPr>
      </w:pPr>
      <w:r>
        <w:rPr>
          <w:rStyle w:val="editsection"/>
          <w:lang/>
        </w:rPr>
        <w:t>[</w:t>
      </w:r>
      <w:hyperlink r:id="rId158" w:tooltip="Edit section: Supplementation benefits" w:history="1">
        <w:r>
          <w:rPr>
            <w:rStyle w:val="Hyperlink"/>
            <w:lang/>
          </w:rPr>
          <w:t>edit</w:t>
        </w:r>
      </w:hyperlink>
      <w:r>
        <w:rPr>
          <w:rStyle w:val="editsection"/>
          <w:lang/>
        </w:rPr>
        <w:t>]</w:t>
      </w:r>
      <w:r>
        <w:rPr>
          <w:lang/>
        </w:rPr>
        <w:t xml:space="preserve"> </w:t>
      </w:r>
      <w:r>
        <w:rPr>
          <w:rStyle w:val="mw-headline"/>
          <w:lang/>
        </w:rPr>
        <w:t>Supplementation benefits</w:t>
      </w:r>
    </w:p>
    <w:tbl>
      <w:tblPr>
        <w:tblW w:w="0" w:type="auto"/>
        <w:tblCellSpacing w:w="15" w:type="dxa"/>
        <w:tblCellMar>
          <w:top w:w="15" w:type="dxa"/>
          <w:left w:w="15" w:type="dxa"/>
          <w:bottom w:w="15" w:type="dxa"/>
          <w:right w:w="15" w:type="dxa"/>
        </w:tblCellMar>
        <w:tblLook w:val="04A0"/>
      </w:tblPr>
      <w:tblGrid>
        <w:gridCol w:w="981"/>
        <w:gridCol w:w="8871"/>
      </w:tblGrid>
      <w:tr w:rsidR="00366269" w:rsidTr="00366269">
        <w:trPr>
          <w:tblCellSpacing w:w="15" w:type="dxa"/>
        </w:trPr>
        <w:tc>
          <w:tcPr>
            <w:tcW w:w="0" w:type="auto"/>
            <w:tcBorders>
              <w:top w:val="nil"/>
              <w:left w:val="nil"/>
              <w:bottom w:val="nil"/>
              <w:right w:val="nil"/>
            </w:tcBorders>
            <w:tcMar>
              <w:top w:w="30" w:type="dxa"/>
              <w:left w:w="216" w:type="dxa"/>
              <w:bottom w:w="30" w:type="dxa"/>
              <w:right w:w="0" w:type="dxa"/>
            </w:tcMar>
            <w:vAlign w:val="center"/>
            <w:hideMark/>
          </w:tcPr>
          <w:p w:rsidR="00366269" w:rsidRDefault="00366269">
            <w:pPr>
              <w:jc w:val="center"/>
              <w:divId w:val="1590887308"/>
              <w:rPr>
                <w:sz w:val="24"/>
                <w:szCs w:val="24"/>
              </w:rPr>
            </w:pPr>
            <w:r>
              <w:rPr>
                <w:noProof/>
                <w:lang w:eastAsia="en-CA"/>
              </w:rPr>
              <w:drawing>
                <wp:inline distT="0" distB="0" distL="0" distR="0">
                  <wp:extent cx="428625" cy="381000"/>
                  <wp:effectExtent l="19050" t="0" r="9525" b="0"/>
                  <wp:docPr id="20" name="Picture 20" descr="Unbalanced scale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nbalanced scales.svg"/>
                          <pic:cNvPicPr>
                            <a:picLocks noChangeAspect="1" noChangeArrowheads="1"/>
                          </pic:cNvPicPr>
                        </pic:nvPicPr>
                        <pic:blipFill>
                          <a:blip r:embed="rId159" cstate="print"/>
                          <a:srcRect/>
                          <a:stretch>
                            <a:fillRect/>
                          </a:stretch>
                        </pic:blipFill>
                        <pic:spPr bwMode="auto">
                          <a:xfrm>
                            <a:off x="0" y="0"/>
                            <a:ext cx="428625" cy="381000"/>
                          </a:xfrm>
                          <a:prstGeom prst="rect">
                            <a:avLst/>
                          </a:prstGeom>
                          <a:noFill/>
                          <a:ln w="9525">
                            <a:noFill/>
                            <a:miter lim="800000"/>
                            <a:headEnd/>
                            <a:tailEnd/>
                          </a:ln>
                        </pic:spPr>
                      </pic:pic>
                    </a:graphicData>
                  </a:graphic>
                </wp:inline>
              </w:drawing>
            </w:r>
          </w:p>
        </w:tc>
        <w:tc>
          <w:tcPr>
            <w:tcW w:w="5000" w:type="pct"/>
            <w:tcBorders>
              <w:top w:val="nil"/>
              <w:left w:val="nil"/>
              <w:bottom w:val="nil"/>
              <w:right w:val="nil"/>
            </w:tcBorders>
            <w:tcMar>
              <w:top w:w="60" w:type="dxa"/>
              <w:left w:w="216" w:type="dxa"/>
              <w:bottom w:w="60" w:type="dxa"/>
              <w:right w:w="216" w:type="dxa"/>
            </w:tcMar>
            <w:vAlign w:val="center"/>
            <w:hideMark/>
          </w:tcPr>
          <w:p w:rsidR="00366269" w:rsidRDefault="00366269">
            <w:pPr>
              <w:rPr>
                <w:sz w:val="24"/>
                <w:szCs w:val="24"/>
              </w:rPr>
            </w:pPr>
            <w:r>
              <w:t xml:space="preserve">The </w:t>
            </w:r>
            <w:hyperlink r:id="rId160" w:tooltip="Wikipedia:Neutral point of view" w:history="1">
              <w:r>
                <w:rPr>
                  <w:rStyle w:val="Hyperlink"/>
                  <w:b/>
                  <w:bCs/>
                </w:rPr>
                <w:t>neutrality</w:t>
              </w:r>
            </w:hyperlink>
            <w:r>
              <w:rPr>
                <w:b/>
                <w:bCs/>
              </w:rPr>
              <w:t xml:space="preserve"> of this section is </w:t>
            </w:r>
            <w:hyperlink r:id="rId161" w:tooltip="Wikipedia:NPOV dispute" w:history="1">
              <w:r>
                <w:rPr>
                  <w:rStyle w:val="Hyperlink"/>
                  <w:b/>
                  <w:bCs/>
                </w:rPr>
                <w:t>disputed</w:t>
              </w:r>
            </w:hyperlink>
            <w:r>
              <w:t xml:space="preserve">. Please see the discussion on the </w:t>
            </w:r>
            <w:hyperlink r:id="rId162" w:anchor="MEDRS" w:tooltip="Talk:Coenzyme Q10" w:history="1">
              <w:r>
                <w:rPr>
                  <w:rStyle w:val="Hyperlink"/>
                </w:rPr>
                <w:t>talk page</w:t>
              </w:r>
            </w:hyperlink>
            <w:r>
              <w:t xml:space="preserve">. Please do not remove this message until the </w:t>
            </w:r>
            <w:hyperlink r:id="rId163" w:anchor="What_is_an_NPOV_dispute.3F" w:tooltip="Wikipedia:NPOVD" w:history="1">
              <w:r>
                <w:rPr>
                  <w:color w:val="0000FF"/>
                  <w:u w:val="single"/>
                </w:rPr>
                <w:t>dispute is resolved.</w:t>
              </w:r>
            </w:hyperlink>
            <w:r>
              <w:t xml:space="preserve"> </w:t>
            </w:r>
            <w:r>
              <w:rPr>
                <w:i/>
                <w:iCs/>
                <w:sz w:val="20"/>
                <w:szCs w:val="20"/>
              </w:rPr>
              <w:t>(January 2011)</w:t>
            </w:r>
          </w:p>
        </w:tc>
      </w:tr>
    </w:tbl>
    <w:p w:rsidR="00366269" w:rsidRDefault="00366269" w:rsidP="00366269">
      <w:pPr>
        <w:pStyle w:val="NormalWeb"/>
        <w:rPr>
          <w:lang/>
        </w:rPr>
      </w:pPr>
      <w:r>
        <w:rPr>
          <w:lang/>
        </w:rPr>
        <w:t xml:space="preserve">Coenzyme Q10 is the 3rd most sold </w:t>
      </w:r>
      <w:hyperlink r:id="rId164" w:tooltip="Dietary supplement" w:history="1">
        <w:r>
          <w:rPr>
            <w:rStyle w:val="Hyperlink"/>
            <w:lang/>
          </w:rPr>
          <w:t>dietary ingredient</w:t>
        </w:r>
      </w:hyperlink>
      <w:r>
        <w:rPr>
          <w:lang/>
        </w:rPr>
        <w:t xml:space="preserve"> in the </w:t>
      </w:r>
      <w:hyperlink r:id="rId165" w:tooltip="United States" w:history="1">
        <w:r>
          <w:rPr>
            <w:rStyle w:val="Hyperlink"/>
            <w:lang/>
          </w:rPr>
          <w:t>United States</w:t>
        </w:r>
      </w:hyperlink>
      <w:r>
        <w:rPr>
          <w:lang/>
        </w:rPr>
        <w:t xml:space="preserve"> after </w:t>
      </w:r>
      <w:hyperlink r:id="rId166" w:tooltip="Omega-3" w:history="1">
        <w:r>
          <w:rPr>
            <w:rStyle w:val="Hyperlink"/>
            <w:lang/>
          </w:rPr>
          <w:t>Omega-3</w:t>
        </w:r>
      </w:hyperlink>
      <w:r>
        <w:rPr>
          <w:lang/>
        </w:rPr>
        <w:t xml:space="preserve"> and </w:t>
      </w:r>
      <w:hyperlink r:id="rId167" w:tooltip="Multivitamins" w:history="1">
        <w:r>
          <w:rPr>
            <w:rStyle w:val="Hyperlink"/>
            <w:lang/>
          </w:rPr>
          <w:t>multivitamins</w:t>
        </w:r>
      </w:hyperlink>
      <w:r>
        <w:rPr>
          <w:lang/>
        </w:rPr>
        <w:t>.</w:t>
      </w:r>
    </w:p>
    <w:p w:rsidR="00366269" w:rsidRDefault="00366269" w:rsidP="00366269">
      <w:pPr>
        <w:pStyle w:val="NormalWeb"/>
        <w:rPr>
          <w:lang/>
        </w:rPr>
      </w:pPr>
      <w:r>
        <w:rPr>
          <w:lang/>
        </w:rPr>
        <w:t xml:space="preserve">According to the </w:t>
      </w:r>
      <w:hyperlink r:id="rId168" w:tooltip="Mayo Clinic" w:history="1">
        <w:r>
          <w:rPr>
            <w:rStyle w:val="Hyperlink"/>
            <w:lang/>
          </w:rPr>
          <w:t>Mayo Clinic</w:t>
        </w:r>
      </w:hyperlink>
      <w:r>
        <w:rPr>
          <w:lang/>
        </w:rPr>
        <w:t>, "CoQ10 has been used, recommended, or studied for numerous conditions, but remains controversial as a treatment in many areas."</w:t>
      </w:r>
      <w:hyperlink r:id="rId169" w:anchor="cite_note-Mayo-39" w:history="1">
        <w:r>
          <w:rPr>
            <w:color w:val="0000FF"/>
            <w:u w:val="single"/>
            <w:vertAlign w:val="superscript"/>
            <w:lang/>
          </w:rPr>
          <w:t>[40]</w:t>
        </w:r>
      </w:hyperlink>
      <w:r>
        <w:rPr>
          <w:lang/>
        </w:rPr>
        <w:t xml:space="preserve"> Further clinical results are needed to determine whether supplementation with coenzyme Q</w:t>
      </w:r>
      <w:r>
        <w:rPr>
          <w:vertAlign w:val="subscript"/>
          <w:lang/>
        </w:rPr>
        <w:t>10</w:t>
      </w:r>
      <w:r>
        <w:rPr>
          <w:lang/>
        </w:rPr>
        <w:t xml:space="preserve"> is beneficial for healthy people.</w:t>
      </w:r>
      <w:r>
        <w:rPr>
          <w:vertAlign w:val="superscript"/>
          <w:lang/>
        </w:rPr>
        <w:t>[</w:t>
      </w:r>
      <w:hyperlink r:id="rId170" w:tooltip="Wikipedia:Citation needed" w:history="1">
        <w:r>
          <w:rPr>
            <w:rStyle w:val="Hyperlink"/>
            <w:i/>
            <w:iCs/>
            <w:vertAlign w:val="superscript"/>
            <w:lang/>
          </w:rPr>
          <w:t>citation needed</w:t>
        </w:r>
      </w:hyperlink>
      <w:r>
        <w:rPr>
          <w:vertAlign w:val="superscript"/>
          <w:lang/>
        </w:rPr>
        <w:t>]</w:t>
      </w:r>
    </w:p>
    <w:p w:rsidR="00366269" w:rsidRDefault="00366269" w:rsidP="00366269">
      <w:pPr>
        <w:pStyle w:val="Heading3"/>
        <w:rPr>
          <w:lang/>
        </w:rPr>
      </w:pPr>
      <w:r>
        <w:rPr>
          <w:rStyle w:val="editsection"/>
          <w:lang/>
        </w:rPr>
        <w:t>[</w:t>
      </w:r>
      <w:hyperlink r:id="rId171" w:tooltip="Edit section: Heart health" w:history="1">
        <w:r>
          <w:rPr>
            <w:rStyle w:val="Hyperlink"/>
            <w:lang/>
          </w:rPr>
          <w:t>edit</w:t>
        </w:r>
      </w:hyperlink>
      <w:r>
        <w:rPr>
          <w:rStyle w:val="editsection"/>
          <w:lang/>
        </w:rPr>
        <w:t>]</w:t>
      </w:r>
      <w:r>
        <w:rPr>
          <w:lang/>
        </w:rPr>
        <w:t xml:space="preserve"> </w:t>
      </w:r>
      <w:r>
        <w:rPr>
          <w:rStyle w:val="mw-headline"/>
          <w:lang/>
        </w:rPr>
        <w:t>Heart health</w:t>
      </w:r>
    </w:p>
    <w:p w:rsidR="00366269" w:rsidRDefault="00366269" w:rsidP="00366269">
      <w:pPr>
        <w:pStyle w:val="NormalWeb"/>
        <w:rPr>
          <w:lang/>
        </w:rPr>
      </w:pPr>
      <w:r>
        <w:rPr>
          <w:lang/>
        </w:rPr>
        <w:t>Coenzyme Q10 helps to maintain a healthy cardiovascular system. There is evidence of CoQ10 deficiency in heart failure. Recently, CoQ10 plasma concentrations have been demonstrated as an independent predictor of mortality in chronic heart failure, CoQ10 deficiency being detrimental to the long-term prognosis of chronic heart failure.</w:t>
      </w:r>
      <w:hyperlink r:id="rId172" w:anchor="cite_note-40" w:history="1">
        <w:r>
          <w:rPr>
            <w:color w:val="0000FF"/>
            <w:u w:val="single"/>
            <w:vertAlign w:val="superscript"/>
            <w:lang/>
          </w:rPr>
          <w:t>[41]</w:t>
        </w:r>
      </w:hyperlink>
      <w:r>
        <w:rPr>
          <w:lang/>
        </w:rPr>
        <w:t xml:space="preserve"> CoQ10 is available as medicine in several European countries, but is in these countries also available as a food supplement. Oxidation of the circulating LDL is thought to play a key role in the pathogenesis of atherosclerosis, which is the underlying disorder leading to heart attack and ischemic strokes</w:t>
      </w:r>
      <w:hyperlink r:id="rId173" w:anchor="cite_note-41" w:history="1">
        <w:r>
          <w:rPr>
            <w:color w:val="0000FF"/>
            <w:u w:val="single"/>
            <w:vertAlign w:val="superscript"/>
            <w:lang/>
          </w:rPr>
          <w:t>[42]</w:t>
        </w:r>
      </w:hyperlink>
      <w:hyperlink r:id="rId174" w:anchor="cite_note-42" w:history="1">
        <w:r>
          <w:rPr>
            <w:color w:val="0000FF"/>
            <w:u w:val="single"/>
            <w:vertAlign w:val="superscript"/>
            <w:lang/>
          </w:rPr>
          <w:t>[43]</w:t>
        </w:r>
      </w:hyperlink>
      <w:hyperlink r:id="rId175" w:anchor="cite_note-43" w:history="1">
        <w:r>
          <w:rPr>
            <w:color w:val="0000FF"/>
            <w:u w:val="single"/>
            <w:vertAlign w:val="superscript"/>
            <w:lang/>
          </w:rPr>
          <w:t>[44]</w:t>
        </w:r>
      </w:hyperlink>
      <w:r>
        <w:rPr>
          <w:lang/>
        </w:rPr>
        <w:t xml:space="preserve"> and CHD. Studies in the last decade have demonstrated that the content of </w:t>
      </w:r>
      <w:hyperlink r:id="rId176" w:tooltip="Ubiquinol" w:history="1">
        <w:r>
          <w:rPr>
            <w:rStyle w:val="Hyperlink"/>
            <w:lang/>
          </w:rPr>
          <w:t>Ubiquinol</w:t>
        </w:r>
      </w:hyperlink>
      <w:r>
        <w:rPr>
          <w:lang/>
        </w:rPr>
        <w:t xml:space="preserve"> in human LDL affords protection against the oxidative modifications of LDL themselves, thus lowering their atherogenic potency.</w:t>
      </w:r>
      <w:hyperlink r:id="rId177" w:anchor="cite_note-44" w:history="1">
        <w:r>
          <w:rPr>
            <w:color w:val="0000FF"/>
            <w:u w:val="single"/>
            <w:vertAlign w:val="superscript"/>
            <w:lang/>
          </w:rPr>
          <w:t>[45]</w:t>
        </w:r>
      </w:hyperlink>
      <w:hyperlink r:id="rId178" w:anchor="cite_note-45" w:history="1">
        <w:r>
          <w:rPr>
            <w:color w:val="0000FF"/>
            <w:u w:val="single"/>
            <w:vertAlign w:val="superscript"/>
            <w:lang/>
          </w:rPr>
          <w:t>[46]</w:t>
        </w:r>
      </w:hyperlink>
    </w:p>
    <w:p w:rsidR="00366269" w:rsidRDefault="00366269" w:rsidP="00366269">
      <w:pPr>
        <w:pStyle w:val="Heading3"/>
        <w:rPr>
          <w:lang/>
        </w:rPr>
      </w:pPr>
      <w:r>
        <w:rPr>
          <w:rStyle w:val="editsection"/>
          <w:lang/>
        </w:rPr>
        <w:lastRenderedPageBreak/>
        <w:t>[</w:t>
      </w:r>
      <w:hyperlink r:id="rId179" w:tooltip="Edit section: Migraine headaches" w:history="1">
        <w:r>
          <w:rPr>
            <w:rStyle w:val="Hyperlink"/>
            <w:lang/>
          </w:rPr>
          <w:t>edit</w:t>
        </w:r>
      </w:hyperlink>
      <w:r>
        <w:rPr>
          <w:rStyle w:val="editsection"/>
          <w:lang/>
        </w:rPr>
        <w:t>]</w:t>
      </w:r>
      <w:r>
        <w:rPr>
          <w:lang/>
        </w:rPr>
        <w:t xml:space="preserve"> </w:t>
      </w:r>
      <w:r>
        <w:rPr>
          <w:rStyle w:val="mw-headline"/>
          <w:lang/>
        </w:rPr>
        <w:t>Migraine headaches</w:t>
      </w:r>
    </w:p>
    <w:p w:rsidR="00366269" w:rsidRDefault="00366269" w:rsidP="00366269">
      <w:pPr>
        <w:pStyle w:val="NormalWeb"/>
        <w:rPr>
          <w:lang/>
        </w:rPr>
      </w:pPr>
      <w:r>
        <w:rPr>
          <w:lang/>
        </w:rPr>
        <w:t>Supplementation of coenzyme Q</w:t>
      </w:r>
      <w:r>
        <w:rPr>
          <w:vertAlign w:val="subscript"/>
          <w:lang/>
        </w:rPr>
        <w:t>10</w:t>
      </w:r>
      <w:r>
        <w:rPr>
          <w:lang/>
        </w:rPr>
        <w:t xml:space="preserve"> has been found to have a beneficial effect on the condition of some sufferers of </w:t>
      </w:r>
      <w:hyperlink r:id="rId180" w:tooltip="Migraine" w:history="1">
        <w:r>
          <w:rPr>
            <w:rStyle w:val="Hyperlink"/>
            <w:lang/>
          </w:rPr>
          <w:t>migraine</w:t>
        </w:r>
      </w:hyperlink>
      <w:r>
        <w:rPr>
          <w:lang/>
        </w:rPr>
        <w:t xml:space="preserve"> headaches. So far, three studies have been done, of which two were small, did not have a placebo group, were not randomized, and were </w:t>
      </w:r>
      <w:hyperlink r:id="rId181" w:tooltip="Open-label trial" w:history="1">
        <w:r>
          <w:rPr>
            <w:rStyle w:val="Hyperlink"/>
            <w:lang/>
          </w:rPr>
          <w:t>open-label</w:t>
        </w:r>
      </w:hyperlink>
      <w:r>
        <w:rPr>
          <w:lang/>
        </w:rPr>
        <w:t>,</w:t>
      </w:r>
      <w:hyperlink r:id="rId182" w:anchor="cite_note-46" w:history="1">
        <w:r>
          <w:rPr>
            <w:color w:val="0000FF"/>
            <w:u w:val="single"/>
            <w:vertAlign w:val="superscript"/>
            <w:lang/>
          </w:rPr>
          <w:t>[47]</w:t>
        </w:r>
      </w:hyperlink>
      <w:r>
        <w:rPr>
          <w:lang/>
        </w:rPr>
        <w:t xml:space="preserve"> and one was a double-blind, randomized, placebo-controlled trial, which found statistically significant results despite its small sample size of 42 patients.</w:t>
      </w:r>
      <w:hyperlink r:id="rId183" w:anchor="cite_note-47" w:history="1">
        <w:r>
          <w:rPr>
            <w:color w:val="0000FF"/>
            <w:u w:val="single"/>
            <w:vertAlign w:val="superscript"/>
            <w:lang/>
          </w:rPr>
          <w:t>[48]</w:t>
        </w:r>
      </w:hyperlink>
      <w:r>
        <w:rPr>
          <w:lang/>
        </w:rPr>
        <w:t xml:space="preserve"> Dosages were 150 to 300 mg/day.</w:t>
      </w:r>
    </w:p>
    <w:p w:rsidR="00366269" w:rsidRDefault="00366269" w:rsidP="00366269">
      <w:pPr>
        <w:pStyle w:val="NormalWeb"/>
        <w:rPr>
          <w:lang/>
        </w:rPr>
      </w:pPr>
      <w:r>
        <w:rPr>
          <w:lang/>
        </w:rPr>
        <w:t xml:space="preserve">It has been used effecitvely in the prophylaxis of migraines, especially in combination with a daily supplement of </w:t>
      </w:r>
      <w:hyperlink r:id="rId184" w:tooltip="Magnesium citrate" w:history="1">
        <w:r>
          <w:rPr>
            <w:rStyle w:val="Hyperlink"/>
            <w:lang/>
          </w:rPr>
          <w:t>magnesium citrate</w:t>
        </w:r>
      </w:hyperlink>
      <w:r>
        <w:rPr>
          <w:lang/>
        </w:rPr>
        <w:t xml:space="preserve"> 500 mg and </w:t>
      </w:r>
      <w:hyperlink r:id="rId185" w:tooltip="Riboflavin" w:history="1">
        <w:r>
          <w:rPr>
            <w:rStyle w:val="Hyperlink"/>
            <w:lang/>
          </w:rPr>
          <w:t>riboflavin</w:t>
        </w:r>
      </w:hyperlink>
      <w:r>
        <w:rPr>
          <w:lang/>
        </w:rPr>
        <w:t xml:space="preserve"> (vitamin B2) 400 mg.</w:t>
      </w:r>
      <w:hyperlink r:id="rId186" w:anchor="cite_note-48" w:history="1">
        <w:r>
          <w:rPr>
            <w:color w:val="0000FF"/>
            <w:u w:val="single"/>
            <w:vertAlign w:val="superscript"/>
            <w:lang/>
          </w:rPr>
          <w:t>[49]</w:t>
        </w:r>
      </w:hyperlink>
    </w:p>
    <w:p w:rsidR="00366269" w:rsidRDefault="00366269" w:rsidP="00366269">
      <w:pPr>
        <w:pStyle w:val="Heading3"/>
        <w:rPr>
          <w:lang/>
        </w:rPr>
      </w:pPr>
      <w:r>
        <w:rPr>
          <w:rStyle w:val="editsection"/>
          <w:lang/>
        </w:rPr>
        <w:t>[</w:t>
      </w:r>
      <w:hyperlink r:id="rId187" w:tooltip="Edit section: Cancer" w:history="1">
        <w:r>
          <w:rPr>
            <w:rStyle w:val="Hyperlink"/>
            <w:lang/>
          </w:rPr>
          <w:t>edit</w:t>
        </w:r>
      </w:hyperlink>
      <w:r>
        <w:rPr>
          <w:rStyle w:val="editsection"/>
          <w:lang/>
        </w:rPr>
        <w:t>]</w:t>
      </w:r>
      <w:r>
        <w:rPr>
          <w:lang/>
        </w:rPr>
        <w:t xml:space="preserve"> </w:t>
      </w:r>
      <w:r>
        <w:rPr>
          <w:rStyle w:val="mw-headline"/>
          <w:lang/>
        </w:rPr>
        <w:t>Cancer</w:t>
      </w:r>
    </w:p>
    <w:p w:rsidR="00366269" w:rsidRDefault="00366269" w:rsidP="00366269">
      <w:pPr>
        <w:pStyle w:val="NormalWeb"/>
        <w:rPr>
          <w:lang/>
        </w:rPr>
      </w:pPr>
      <w:r>
        <w:rPr>
          <w:lang/>
        </w:rPr>
        <w:t>CoQ</w:t>
      </w:r>
      <w:r>
        <w:rPr>
          <w:vertAlign w:val="subscript"/>
          <w:lang/>
        </w:rPr>
        <w:t>10</w:t>
      </w:r>
      <w:r>
        <w:rPr>
          <w:lang/>
        </w:rPr>
        <w:t xml:space="preserve"> is also being investigated as a treatment for </w:t>
      </w:r>
      <w:hyperlink r:id="rId188" w:tooltip="Cancer" w:history="1">
        <w:r>
          <w:rPr>
            <w:rStyle w:val="Hyperlink"/>
            <w:lang/>
          </w:rPr>
          <w:t>cancer</w:t>
        </w:r>
      </w:hyperlink>
      <w:r>
        <w:rPr>
          <w:lang/>
        </w:rPr>
        <w:t>, and as relief from cancer treatment side-effects.</w:t>
      </w:r>
      <w:hyperlink r:id="rId189" w:anchor="cite_note-49" w:history="1">
        <w:r>
          <w:rPr>
            <w:color w:val="0000FF"/>
            <w:u w:val="single"/>
            <w:vertAlign w:val="superscript"/>
            <w:lang/>
          </w:rPr>
          <w:t>[50]</w:t>
        </w:r>
      </w:hyperlink>
      <w:hyperlink r:id="rId190" w:anchor="cite_note-50" w:history="1">
        <w:r>
          <w:rPr>
            <w:color w:val="0000FF"/>
            <w:u w:val="single"/>
            <w:vertAlign w:val="superscript"/>
            <w:lang/>
          </w:rPr>
          <w:t>[51]</w:t>
        </w:r>
      </w:hyperlink>
      <w:hyperlink r:id="rId191" w:anchor="cite_note-51" w:history="1">
        <w:r>
          <w:rPr>
            <w:color w:val="0000FF"/>
            <w:u w:val="single"/>
            <w:vertAlign w:val="superscript"/>
            <w:lang/>
          </w:rPr>
          <w:t>[52]</w:t>
        </w:r>
      </w:hyperlink>
      <w:hyperlink r:id="rId192" w:anchor="cite_note-52" w:history="1">
        <w:r>
          <w:rPr>
            <w:color w:val="0000FF"/>
            <w:u w:val="single"/>
            <w:vertAlign w:val="superscript"/>
            <w:lang/>
          </w:rPr>
          <w:t>[53]</w:t>
        </w:r>
      </w:hyperlink>
    </w:p>
    <w:p w:rsidR="00366269" w:rsidRDefault="00366269" w:rsidP="00366269">
      <w:pPr>
        <w:pStyle w:val="Heading3"/>
        <w:rPr>
          <w:lang/>
        </w:rPr>
      </w:pPr>
      <w:r>
        <w:rPr>
          <w:rStyle w:val="editsection"/>
          <w:lang/>
        </w:rPr>
        <w:t>[</w:t>
      </w:r>
      <w:hyperlink r:id="rId193" w:tooltip="Edit section: Cardiac arrest" w:history="1">
        <w:r>
          <w:rPr>
            <w:rStyle w:val="Hyperlink"/>
            <w:lang/>
          </w:rPr>
          <w:t>edit</w:t>
        </w:r>
      </w:hyperlink>
      <w:r>
        <w:rPr>
          <w:rStyle w:val="editsection"/>
          <w:lang/>
        </w:rPr>
        <w:t>]</w:t>
      </w:r>
      <w:r>
        <w:rPr>
          <w:lang/>
        </w:rPr>
        <w:t xml:space="preserve"> </w:t>
      </w:r>
      <w:r>
        <w:rPr>
          <w:rStyle w:val="mw-headline"/>
          <w:lang/>
        </w:rPr>
        <w:t>Cardiac arrest</w:t>
      </w:r>
    </w:p>
    <w:p w:rsidR="00366269" w:rsidRDefault="00366269" w:rsidP="00366269">
      <w:pPr>
        <w:pStyle w:val="NormalWeb"/>
        <w:rPr>
          <w:lang/>
        </w:rPr>
      </w:pPr>
      <w:r>
        <w:rPr>
          <w:lang/>
        </w:rPr>
        <w:t>Another recent study shows a survival benefit after cardiac arrest if coenzyme Q</w:t>
      </w:r>
      <w:r>
        <w:rPr>
          <w:vertAlign w:val="subscript"/>
          <w:lang/>
        </w:rPr>
        <w:t>10</w:t>
      </w:r>
      <w:r>
        <w:rPr>
          <w:lang/>
        </w:rPr>
        <w:t xml:space="preserve"> is administered in addition to commencing active cooling of the body to 90–93 degrees Fahrenheit (32–34 degrees Celsius).</w:t>
      </w:r>
      <w:hyperlink r:id="rId194" w:anchor="cite_note-53" w:history="1">
        <w:r>
          <w:rPr>
            <w:color w:val="0000FF"/>
            <w:u w:val="single"/>
            <w:vertAlign w:val="superscript"/>
            <w:lang/>
          </w:rPr>
          <w:t>[54]</w:t>
        </w:r>
      </w:hyperlink>
    </w:p>
    <w:p w:rsidR="00366269" w:rsidRDefault="00366269" w:rsidP="00366269">
      <w:pPr>
        <w:pStyle w:val="Heading3"/>
        <w:rPr>
          <w:lang/>
        </w:rPr>
      </w:pPr>
      <w:r>
        <w:rPr>
          <w:rStyle w:val="editsection"/>
          <w:lang/>
        </w:rPr>
        <w:t>[</w:t>
      </w:r>
      <w:hyperlink r:id="rId195" w:tooltip="Edit section: Blood pressure" w:history="1">
        <w:r>
          <w:rPr>
            <w:rStyle w:val="Hyperlink"/>
            <w:lang/>
          </w:rPr>
          <w:t>edit</w:t>
        </w:r>
      </w:hyperlink>
      <w:r>
        <w:rPr>
          <w:rStyle w:val="editsection"/>
          <w:lang/>
        </w:rPr>
        <w:t>]</w:t>
      </w:r>
      <w:r>
        <w:rPr>
          <w:lang/>
        </w:rPr>
        <w:t xml:space="preserve"> </w:t>
      </w:r>
      <w:r>
        <w:rPr>
          <w:rStyle w:val="mw-headline"/>
          <w:lang/>
        </w:rPr>
        <w:t>Blood pressure</w:t>
      </w:r>
    </w:p>
    <w:p w:rsidR="00366269" w:rsidRDefault="00366269" w:rsidP="00366269">
      <w:pPr>
        <w:pStyle w:val="NormalWeb"/>
        <w:rPr>
          <w:lang/>
        </w:rPr>
      </w:pPr>
      <w:r>
        <w:rPr>
          <w:lang/>
        </w:rPr>
        <w:t>There are several reports concerning the effect of CoQ</w:t>
      </w:r>
      <w:r>
        <w:rPr>
          <w:vertAlign w:val="subscript"/>
          <w:lang/>
        </w:rPr>
        <w:t>10</w:t>
      </w:r>
      <w:r>
        <w:rPr>
          <w:lang/>
        </w:rPr>
        <w:t xml:space="preserve"> on blood pressure in human studies.</w:t>
      </w:r>
      <w:hyperlink r:id="rId196" w:anchor="cite_note-54" w:history="1">
        <w:r>
          <w:rPr>
            <w:color w:val="0000FF"/>
            <w:u w:val="single"/>
            <w:vertAlign w:val="superscript"/>
            <w:lang/>
          </w:rPr>
          <w:t>[55]</w:t>
        </w:r>
      </w:hyperlink>
    </w:p>
    <w:p w:rsidR="00366269" w:rsidRDefault="00366269" w:rsidP="00366269">
      <w:pPr>
        <w:pStyle w:val="NormalWeb"/>
        <w:rPr>
          <w:lang/>
        </w:rPr>
      </w:pPr>
      <w:r>
        <w:rPr>
          <w:lang/>
        </w:rPr>
        <w:t>A recent (2007) meta-analysis of the clinical trials of CoQ</w:t>
      </w:r>
      <w:r>
        <w:rPr>
          <w:vertAlign w:val="subscript"/>
          <w:lang/>
        </w:rPr>
        <w:t>10</w:t>
      </w:r>
      <w:r>
        <w:rPr>
          <w:lang/>
        </w:rPr>
        <w:t xml:space="preserve"> for hypertension reviewed all published trials of coenzyme Q</w:t>
      </w:r>
      <w:r>
        <w:rPr>
          <w:vertAlign w:val="subscript"/>
          <w:lang/>
        </w:rPr>
        <w:t>10</w:t>
      </w:r>
      <w:r>
        <w:rPr>
          <w:lang/>
        </w:rPr>
        <w:t xml:space="preserve"> for </w:t>
      </w:r>
      <w:hyperlink r:id="rId197" w:tooltip="Hypertension" w:history="1">
        <w:r>
          <w:rPr>
            <w:rStyle w:val="Hyperlink"/>
            <w:lang/>
          </w:rPr>
          <w:t>hypertension</w:t>
        </w:r>
      </w:hyperlink>
      <w:r>
        <w:rPr>
          <w:lang/>
        </w:rPr>
        <w:t>, and assessed overall efficacy, consistency of therapeutic action, and side-effect incidence. Meta-analysis was performed in 12 clinical trials (362 patients) comprising three randomized controlled trials, one crossover study, and eight open-label studies. The meta-analysis concluded that coenzyme Q</w:t>
      </w:r>
      <w:r>
        <w:rPr>
          <w:vertAlign w:val="subscript"/>
          <w:lang/>
        </w:rPr>
        <w:t>10</w:t>
      </w:r>
      <w:r>
        <w:rPr>
          <w:lang/>
        </w:rPr>
        <w:t xml:space="preserve"> has the potential in hypertensive patients to lower </w:t>
      </w:r>
      <w:hyperlink r:id="rId198" w:tooltip="Systolic blood pressure" w:history="1">
        <w:r>
          <w:rPr>
            <w:rStyle w:val="Hyperlink"/>
            <w:lang/>
          </w:rPr>
          <w:t>systolic blood pressure</w:t>
        </w:r>
      </w:hyperlink>
      <w:r>
        <w:rPr>
          <w:lang/>
        </w:rPr>
        <w:t xml:space="preserve"> by up to 17 mm Hg and </w:t>
      </w:r>
      <w:hyperlink r:id="rId199" w:tooltip="Diastolic blood pressure" w:history="1">
        <w:r>
          <w:rPr>
            <w:rStyle w:val="Hyperlink"/>
            <w:lang/>
          </w:rPr>
          <w:t>diastolic blood pressure</w:t>
        </w:r>
      </w:hyperlink>
      <w:r>
        <w:rPr>
          <w:lang/>
        </w:rPr>
        <w:t xml:space="preserve"> by up to 10 mm Hg without significant side-effects.</w:t>
      </w:r>
      <w:hyperlink r:id="rId200" w:anchor="cite_note-55" w:history="1">
        <w:r>
          <w:rPr>
            <w:color w:val="0000FF"/>
            <w:u w:val="single"/>
            <w:vertAlign w:val="superscript"/>
            <w:lang/>
          </w:rPr>
          <w:t>[56]</w:t>
        </w:r>
      </w:hyperlink>
    </w:p>
    <w:p w:rsidR="00366269" w:rsidRDefault="00366269" w:rsidP="00366269">
      <w:pPr>
        <w:pStyle w:val="Heading3"/>
        <w:rPr>
          <w:lang/>
        </w:rPr>
      </w:pPr>
      <w:r>
        <w:rPr>
          <w:rStyle w:val="editsection"/>
          <w:lang/>
        </w:rPr>
        <w:t>[</w:t>
      </w:r>
      <w:hyperlink r:id="rId201" w:tooltip="Edit section: Periodontal disease" w:history="1">
        <w:r>
          <w:rPr>
            <w:rStyle w:val="Hyperlink"/>
            <w:lang/>
          </w:rPr>
          <w:t>edit</w:t>
        </w:r>
      </w:hyperlink>
      <w:r>
        <w:rPr>
          <w:rStyle w:val="editsection"/>
          <w:lang/>
        </w:rPr>
        <w:t>]</w:t>
      </w:r>
      <w:r>
        <w:rPr>
          <w:lang/>
        </w:rPr>
        <w:t xml:space="preserve"> </w:t>
      </w:r>
      <w:r>
        <w:rPr>
          <w:rStyle w:val="mw-headline"/>
          <w:lang/>
        </w:rPr>
        <w:t>Periodontal disease</w:t>
      </w:r>
    </w:p>
    <w:p w:rsidR="00366269" w:rsidRDefault="00366269" w:rsidP="00366269">
      <w:pPr>
        <w:pStyle w:val="NormalWeb"/>
        <w:rPr>
          <w:lang/>
        </w:rPr>
      </w:pPr>
      <w:r>
        <w:rPr>
          <w:lang/>
        </w:rPr>
        <w:t>Studies have shown that diseased gum tissue is deficient in CoQ</w:t>
      </w:r>
      <w:r>
        <w:rPr>
          <w:vertAlign w:val="subscript"/>
          <w:lang/>
        </w:rPr>
        <w:t>10</w:t>
      </w:r>
      <w:r>
        <w:rPr>
          <w:lang/>
        </w:rPr>
        <w:t xml:space="preserve"> compared to healthy gum tissue.</w:t>
      </w:r>
      <w:hyperlink r:id="rId202" w:anchor="cite_note-56" w:history="1">
        <w:r>
          <w:rPr>
            <w:color w:val="0000FF"/>
            <w:u w:val="single"/>
            <w:vertAlign w:val="superscript"/>
            <w:lang/>
          </w:rPr>
          <w:t>[57]</w:t>
        </w:r>
      </w:hyperlink>
      <w:hyperlink r:id="rId203" w:anchor="cite_note-57" w:history="1">
        <w:r>
          <w:rPr>
            <w:color w:val="0000FF"/>
            <w:u w:val="single"/>
            <w:vertAlign w:val="superscript"/>
            <w:lang/>
          </w:rPr>
          <w:t>[58]</w:t>
        </w:r>
      </w:hyperlink>
      <w:r>
        <w:rPr>
          <w:lang/>
        </w:rPr>
        <w:t xml:space="preserve"> Human clinical trials have suggested a link between oral administration of CoQ10 and improved gingival health,</w:t>
      </w:r>
      <w:hyperlink r:id="rId204" w:anchor="cite_note-58" w:history="1">
        <w:r>
          <w:rPr>
            <w:color w:val="0000FF"/>
            <w:u w:val="single"/>
            <w:vertAlign w:val="superscript"/>
            <w:lang/>
          </w:rPr>
          <w:t>[59]</w:t>
        </w:r>
      </w:hyperlink>
      <w:r>
        <w:rPr>
          <w:lang/>
        </w:rPr>
        <w:t xml:space="preserve"> immune response in gum tissues,</w:t>
      </w:r>
      <w:hyperlink r:id="rId205" w:anchor="cite_note-59" w:history="1">
        <w:r>
          <w:rPr>
            <w:color w:val="0000FF"/>
            <w:u w:val="single"/>
            <w:vertAlign w:val="superscript"/>
            <w:lang/>
          </w:rPr>
          <w:t>[60]</w:t>
        </w:r>
      </w:hyperlink>
      <w:r>
        <w:rPr>
          <w:lang/>
        </w:rPr>
        <w:t xml:space="preserve"> and a reversal of the diseased gum conditions.</w:t>
      </w:r>
      <w:hyperlink r:id="rId206" w:anchor="cite_note-60" w:history="1">
        <w:r>
          <w:rPr>
            <w:color w:val="0000FF"/>
            <w:u w:val="single"/>
            <w:vertAlign w:val="superscript"/>
            <w:lang/>
          </w:rPr>
          <w:t>[61]</w:t>
        </w:r>
      </w:hyperlink>
      <w:r>
        <w:rPr>
          <w:lang/>
        </w:rPr>
        <w:t xml:space="preserve"> In addition to oral supplementation, topical application of CoQ10 on gum tissues has been shown to improve </w:t>
      </w:r>
      <w:hyperlink r:id="rId207" w:tooltip="Periodontitis" w:history="1">
        <w:r>
          <w:rPr>
            <w:rStyle w:val="Hyperlink"/>
            <w:lang/>
          </w:rPr>
          <w:t>periodontitis</w:t>
        </w:r>
      </w:hyperlink>
      <w:r>
        <w:rPr>
          <w:lang/>
        </w:rPr>
        <w:t xml:space="preserve"> and </w:t>
      </w:r>
      <w:hyperlink r:id="rId208" w:tooltip="Gingivitis" w:history="1">
        <w:r>
          <w:rPr>
            <w:rStyle w:val="Hyperlink"/>
            <w:lang/>
          </w:rPr>
          <w:t>gingivitis</w:t>
        </w:r>
      </w:hyperlink>
      <w:r>
        <w:rPr>
          <w:lang/>
        </w:rPr>
        <w:t xml:space="preserve"> conditions.</w:t>
      </w:r>
      <w:hyperlink r:id="rId209" w:anchor="cite_note-61" w:history="1">
        <w:r>
          <w:rPr>
            <w:color w:val="0000FF"/>
            <w:u w:val="single"/>
            <w:vertAlign w:val="superscript"/>
            <w:lang/>
          </w:rPr>
          <w:t>[62]</w:t>
        </w:r>
      </w:hyperlink>
    </w:p>
    <w:p w:rsidR="00366269" w:rsidRDefault="00366269" w:rsidP="00366269">
      <w:pPr>
        <w:pStyle w:val="Heading3"/>
        <w:rPr>
          <w:lang/>
        </w:rPr>
      </w:pPr>
      <w:r>
        <w:rPr>
          <w:rStyle w:val="editsection"/>
          <w:lang/>
        </w:rPr>
        <w:t>[</w:t>
      </w:r>
      <w:hyperlink r:id="rId210" w:tooltip="Edit section: Lifespan" w:history="1">
        <w:r>
          <w:rPr>
            <w:rStyle w:val="Hyperlink"/>
            <w:lang/>
          </w:rPr>
          <w:t>edit</w:t>
        </w:r>
      </w:hyperlink>
      <w:r>
        <w:rPr>
          <w:rStyle w:val="editsection"/>
          <w:lang/>
        </w:rPr>
        <w:t>]</w:t>
      </w:r>
      <w:r>
        <w:rPr>
          <w:lang/>
        </w:rPr>
        <w:t xml:space="preserve"> </w:t>
      </w:r>
      <w:r>
        <w:rPr>
          <w:rStyle w:val="mw-headline"/>
          <w:lang/>
        </w:rPr>
        <w:t>Lifespan</w:t>
      </w:r>
    </w:p>
    <w:p w:rsidR="00366269" w:rsidRDefault="00366269" w:rsidP="00366269">
      <w:pPr>
        <w:pStyle w:val="NormalWeb"/>
        <w:rPr>
          <w:lang/>
        </w:rPr>
      </w:pPr>
      <w:r>
        <w:rPr>
          <w:lang/>
        </w:rPr>
        <w:t>One study demonstrated that low dosages of coenzyme Q</w:t>
      </w:r>
      <w:r>
        <w:rPr>
          <w:vertAlign w:val="subscript"/>
          <w:lang/>
        </w:rPr>
        <w:t>10</w:t>
      </w:r>
      <w:r>
        <w:rPr>
          <w:lang/>
        </w:rPr>
        <w:t xml:space="preserve"> reduce </w:t>
      </w:r>
      <w:hyperlink r:id="rId211" w:tooltip="Oxidation" w:history="1">
        <w:r>
          <w:rPr>
            <w:rStyle w:val="Hyperlink"/>
            <w:lang/>
          </w:rPr>
          <w:t>oxidation</w:t>
        </w:r>
      </w:hyperlink>
      <w:r>
        <w:rPr>
          <w:lang/>
        </w:rPr>
        <w:t xml:space="preserve"> and </w:t>
      </w:r>
      <w:hyperlink r:id="rId212" w:tooltip="DNA" w:history="1">
        <w:r>
          <w:rPr>
            <w:rStyle w:val="Hyperlink"/>
            <w:lang/>
          </w:rPr>
          <w:t>DNA</w:t>
        </w:r>
      </w:hyperlink>
      <w:r>
        <w:rPr>
          <w:lang/>
        </w:rPr>
        <w:t xml:space="preserve"> double-strand breaks, and a combination of a diet rich in </w:t>
      </w:r>
      <w:hyperlink r:id="rId213" w:tooltip="Polyunsaturated fatty acids" w:history="1">
        <w:r>
          <w:rPr>
            <w:rStyle w:val="Hyperlink"/>
            <w:lang/>
          </w:rPr>
          <w:t>polyunsaturated fatty acids</w:t>
        </w:r>
      </w:hyperlink>
      <w:r>
        <w:rPr>
          <w:lang/>
        </w:rPr>
        <w:t xml:space="preserve"> and coenzyme Q</w:t>
      </w:r>
      <w:r>
        <w:rPr>
          <w:vertAlign w:val="subscript"/>
          <w:lang/>
        </w:rPr>
        <w:t>10</w:t>
      </w:r>
      <w:r>
        <w:rPr>
          <w:lang/>
        </w:rPr>
        <w:t xml:space="preserve"> </w:t>
      </w:r>
      <w:r>
        <w:rPr>
          <w:lang/>
        </w:rPr>
        <w:lastRenderedPageBreak/>
        <w:t>supplementation leads to a longer lifespan in rats.</w:t>
      </w:r>
      <w:hyperlink r:id="rId214" w:anchor="cite_note-pmid_15036411-62" w:history="1">
        <w:r>
          <w:rPr>
            <w:color w:val="0000FF"/>
            <w:u w:val="single"/>
            <w:vertAlign w:val="superscript"/>
            <w:lang/>
          </w:rPr>
          <w:t>[63]</w:t>
        </w:r>
      </w:hyperlink>
      <w:r>
        <w:rPr>
          <w:lang/>
        </w:rPr>
        <w:t xml:space="preserve"> Coles and Harris demonstrated an extension in the lifespan of rats when they were given coenzyme Q</w:t>
      </w:r>
      <w:r>
        <w:rPr>
          <w:vertAlign w:val="subscript"/>
          <w:lang/>
        </w:rPr>
        <w:t>10</w:t>
      </w:r>
      <w:r>
        <w:rPr>
          <w:lang/>
        </w:rPr>
        <w:t xml:space="preserve"> supplementation.</w:t>
      </w:r>
      <w:hyperlink r:id="rId215" w:anchor="cite_note-coles_harris_coq10-63" w:history="1">
        <w:r>
          <w:rPr>
            <w:color w:val="0000FF"/>
            <w:u w:val="single"/>
            <w:vertAlign w:val="superscript"/>
            <w:lang/>
          </w:rPr>
          <w:t>[64]</w:t>
        </w:r>
      </w:hyperlink>
      <w:r>
        <w:rPr>
          <w:lang/>
        </w:rPr>
        <w:t xml:space="preserve"> But multiple studies have since found no increase in lifespan or decrease in aging in mice and rats supplemented with coenzyme Q</w:t>
      </w:r>
      <w:r>
        <w:rPr>
          <w:vertAlign w:val="subscript"/>
          <w:lang/>
        </w:rPr>
        <w:t>10</w:t>
      </w:r>
      <w:r>
        <w:rPr>
          <w:lang/>
        </w:rPr>
        <w:t>.</w:t>
      </w:r>
      <w:hyperlink r:id="rId216" w:anchor="cite_note-pmid_9584986-64" w:history="1">
        <w:r>
          <w:rPr>
            <w:color w:val="0000FF"/>
            <w:u w:val="single"/>
            <w:vertAlign w:val="superscript"/>
            <w:lang/>
          </w:rPr>
          <w:t>[65]</w:t>
        </w:r>
      </w:hyperlink>
      <w:hyperlink r:id="rId217" w:anchor="cite_note-pmid_15059645-65" w:history="1">
        <w:r>
          <w:rPr>
            <w:color w:val="0000FF"/>
            <w:u w:val="single"/>
            <w:vertAlign w:val="superscript"/>
            <w:lang/>
          </w:rPr>
          <w:t>[66]</w:t>
        </w:r>
      </w:hyperlink>
      <w:hyperlink r:id="rId218" w:anchor="cite_note-pmid_19710165-66" w:history="1">
        <w:r>
          <w:rPr>
            <w:color w:val="0000FF"/>
            <w:u w:val="single"/>
            <w:vertAlign w:val="superscript"/>
            <w:lang/>
          </w:rPr>
          <w:t>[67]</w:t>
        </w:r>
      </w:hyperlink>
      <w:hyperlink r:id="rId219" w:anchor="cite_note-pmid_16443163-67" w:history="1">
        <w:r>
          <w:rPr>
            <w:color w:val="0000FF"/>
            <w:u w:val="single"/>
            <w:vertAlign w:val="superscript"/>
            <w:lang/>
          </w:rPr>
          <w:t>[68]</w:t>
        </w:r>
      </w:hyperlink>
      <w:r>
        <w:rPr>
          <w:lang/>
        </w:rPr>
        <w:t xml:space="preserve"> Another study demonstrated that coenzyme Q</w:t>
      </w:r>
      <w:r>
        <w:rPr>
          <w:vertAlign w:val="subscript"/>
          <w:lang/>
        </w:rPr>
        <w:t>10</w:t>
      </w:r>
      <w:r>
        <w:rPr>
          <w:lang/>
        </w:rPr>
        <w:t xml:space="preserve"> extends the lifespan of </w:t>
      </w:r>
      <w:r>
        <w:rPr>
          <w:i/>
          <w:iCs/>
          <w:lang/>
        </w:rPr>
        <w:t>C. elegans</w:t>
      </w:r>
      <w:r>
        <w:rPr>
          <w:lang/>
        </w:rPr>
        <w:t xml:space="preserve"> (nematode).</w:t>
      </w:r>
      <w:hyperlink r:id="rId220" w:anchor="cite_note-pmid_14706236-68" w:history="1">
        <w:r>
          <w:rPr>
            <w:color w:val="0000FF"/>
            <w:u w:val="single"/>
            <w:vertAlign w:val="superscript"/>
            <w:lang/>
          </w:rPr>
          <w:t>[69]</w:t>
        </w:r>
      </w:hyperlink>
    </w:p>
    <w:p w:rsidR="00366269" w:rsidRDefault="00366269" w:rsidP="00366269">
      <w:pPr>
        <w:pStyle w:val="Heading3"/>
        <w:rPr>
          <w:lang/>
        </w:rPr>
      </w:pPr>
      <w:r>
        <w:rPr>
          <w:rStyle w:val="editsection"/>
          <w:lang/>
        </w:rPr>
        <w:t>[</w:t>
      </w:r>
      <w:hyperlink r:id="rId221" w:tooltip="Edit section: Radiation injury" w:history="1">
        <w:r>
          <w:rPr>
            <w:rStyle w:val="Hyperlink"/>
            <w:lang/>
          </w:rPr>
          <w:t>edit</w:t>
        </w:r>
      </w:hyperlink>
      <w:r>
        <w:rPr>
          <w:rStyle w:val="editsection"/>
          <w:lang/>
        </w:rPr>
        <w:t>]</w:t>
      </w:r>
      <w:r>
        <w:rPr>
          <w:lang/>
        </w:rPr>
        <w:t xml:space="preserve"> </w:t>
      </w:r>
      <w:r>
        <w:rPr>
          <w:rStyle w:val="mw-headline"/>
          <w:lang/>
        </w:rPr>
        <w:t>Radiation injury</w:t>
      </w:r>
    </w:p>
    <w:p w:rsidR="00366269" w:rsidRDefault="00366269" w:rsidP="00366269">
      <w:pPr>
        <w:pStyle w:val="NormalWeb"/>
        <w:rPr>
          <w:lang/>
        </w:rPr>
      </w:pPr>
      <w:r>
        <w:rPr>
          <w:lang/>
        </w:rPr>
        <w:t xml:space="preserve">A 2002 study reported that, in </w:t>
      </w:r>
      <w:hyperlink r:id="rId222" w:tooltip="Laboratory rat" w:history="1">
        <w:r>
          <w:rPr>
            <w:rStyle w:val="Hyperlink"/>
            <w:lang/>
          </w:rPr>
          <w:t>rat</w:t>
        </w:r>
      </w:hyperlink>
      <w:r>
        <w:rPr>
          <w:lang/>
        </w:rPr>
        <w:t xml:space="preserve"> experiments, coenzyme Q</w:t>
      </w:r>
      <w:r>
        <w:rPr>
          <w:vertAlign w:val="subscript"/>
          <w:lang/>
        </w:rPr>
        <w:t>10</w:t>
      </w:r>
      <w:r>
        <w:rPr>
          <w:lang/>
        </w:rPr>
        <w:t xml:space="preserve"> taken as dietary supplement reduced radiation damage to the animals' blood.</w:t>
      </w:r>
      <w:hyperlink r:id="rId223" w:anchor="cite_note-69" w:history="1">
        <w:r>
          <w:rPr>
            <w:color w:val="0000FF"/>
            <w:u w:val="single"/>
            <w:vertAlign w:val="superscript"/>
            <w:lang/>
          </w:rPr>
          <w:t>[70]</w:t>
        </w:r>
      </w:hyperlink>
    </w:p>
    <w:p w:rsidR="00366269" w:rsidRDefault="00366269" w:rsidP="00366269">
      <w:pPr>
        <w:pStyle w:val="Heading3"/>
        <w:rPr>
          <w:lang/>
        </w:rPr>
      </w:pPr>
      <w:r>
        <w:rPr>
          <w:rStyle w:val="editsection"/>
          <w:lang/>
        </w:rPr>
        <w:t>[</w:t>
      </w:r>
      <w:hyperlink r:id="rId224" w:tooltip="Edit section: Parkinson's disease" w:history="1">
        <w:r>
          <w:rPr>
            <w:rStyle w:val="Hyperlink"/>
            <w:lang/>
          </w:rPr>
          <w:t>edit</w:t>
        </w:r>
      </w:hyperlink>
      <w:r>
        <w:rPr>
          <w:rStyle w:val="editsection"/>
          <w:lang/>
        </w:rPr>
        <w:t>]</w:t>
      </w:r>
      <w:r>
        <w:rPr>
          <w:lang/>
        </w:rPr>
        <w:t xml:space="preserve"> </w:t>
      </w:r>
      <w:r>
        <w:rPr>
          <w:rStyle w:val="mw-headline"/>
          <w:lang/>
        </w:rPr>
        <w:t>Parkinson's disease</w:t>
      </w:r>
    </w:p>
    <w:p w:rsidR="00366269" w:rsidRDefault="00366269" w:rsidP="00366269">
      <w:pPr>
        <w:pStyle w:val="NormalWeb"/>
        <w:rPr>
          <w:lang/>
        </w:rPr>
      </w:pPr>
      <w:r>
        <w:rPr>
          <w:lang/>
        </w:rPr>
        <w:t xml:space="preserve">A 2002 study in 80 </w:t>
      </w:r>
      <w:hyperlink r:id="rId225" w:tooltip="Parkinson's disease" w:history="1">
        <w:r>
          <w:rPr>
            <w:rStyle w:val="Hyperlink"/>
            <w:lang/>
          </w:rPr>
          <w:t>Parkinson's disease</w:t>
        </w:r>
      </w:hyperlink>
      <w:r>
        <w:rPr>
          <w:lang/>
        </w:rPr>
        <w:t xml:space="preserve"> patients found 1200 mg/day reduced the progression by 44%.</w:t>
      </w:r>
      <w:hyperlink r:id="rId226" w:anchor="cite_note-70" w:history="1">
        <w:r>
          <w:rPr>
            <w:color w:val="0000FF"/>
            <w:u w:val="single"/>
            <w:vertAlign w:val="superscript"/>
            <w:lang/>
          </w:rPr>
          <w:t>[71]</w:t>
        </w:r>
      </w:hyperlink>
      <w:hyperlink r:id="rId227" w:anchor="cite_note-71" w:history="1">
        <w:r>
          <w:rPr>
            <w:color w:val="0000FF"/>
            <w:u w:val="single"/>
            <w:vertAlign w:val="superscript"/>
            <w:lang/>
          </w:rPr>
          <w:t>[72]</w:t>
        </w:r>
      </w:hyperlink>
      <w:r>
        <w:rPr>
          <w:lang/>
        </w:rPr>
        <w:t xml:space="preserve"> and a phase III trial of 1200 mg/d and 2400 mg/d should run until 2011.</w:t>
      </w:r>
      <w:hyperlink r:id="rId228" w:anchor="cite_note-72" w:history="1">
        <w:r>
          <w:rPr>
            <w:color w:val="0000FF"/>
            <w:u w:val="single"/>
            <w:vertAlign w:val="superscript"/>
            <w:lang/>
          </w:rPr>
          <w:t>[73]</w:t>
        </w:r>
      </w:hyperlink>
    </w:p>
    <w:p w:rsidR="00366269" w:rsidRDefault="00366269" w:rsidP="00366269">
      <w:pPr>
        <w:pStyle w:val="Heading2"/>
        <w:rPr>
          <w:lang/>
        </w:rPr>
      </w:pPr>
      <w:r>
        <w:rPr>
          <w:rStyle w:val="editsection"/>
          <w:lang/>
        </w:rPr>
        <w:t>[</w:t>
      </w:r>
      <w:hyperlink r:id="rId229" w:tooltip="Edit section: Coenzyme Q10 concentrations in foods and dietary intake" w:history="1">
        <w:r>
          <w:rPr>
            <w:rStyle w:val="Hyperlink"/>
            <w:lang/>
          </w:rPr>
          <w:t>edit</w:t>
        </w:r>
      </w:hyperlink>
      <w:r>
        <w:rPr>
          <w:rStyle w:val="editsection"/>
          <w:lang/>
        </w:rPr>
        <w:t>]</w:t>
      </w:r>
      <w:r>
        <w:rPr>
          <w:lang/>
        </w:rPr>
        <w:t xml:space="preserve"> </w:t>
      </w:r>
      <w:r>
        <w:rPr>
          <w:rStyle w:val="mw-headline"/>
          <w:lang/>
        </w:rPr>
        <w:t>Coenzyme Q</w:t>
      </w:r>
      <w:r>
        <w:rPr>
          <w:rStyle w:val="mw-headline"/>
          <w:vertAlign w:val="subscript"/>
          <w:lang/>
        </w:rPr>
        <w:t>10</w:t>
      </w:r>
      <w:r>
        <w:rPr>
          <w:rStyle w:val="mw-headline"/>
          <w:lang/>
        </w:rPr>
        <w:t xml:space="preserve"> concentrations in foods and dietary intake</w:t>
      </w:r>
    </w:p>
    <w:p w:rsidR="00366269" w:rsidRDefault="00366269" w:rsidP="00366269">
      <w:pPr>
        <w:pStyle w:val="NormalWeb"/>
        <w:rPr>
          <w:lang/>
        </w:rPr>
      </w:pPr>
      <w:r>
        <w:rPr>
          <w:lang/>
        </w:rPr>
        <w:t>Detailed reviews on occurrence of CoQ</w:t>
      </w:r>
      <w:r>
        <w:rPr>
          <w:vertAlign w:val="subscript"/>
          <w:lang/>
        </w:rPr>
        <w:t>10</w:t>
      </w:r>
      <w:r>
        <w:rPr>
          <w:lang/>
        </w:rPr>
        <w:t xml:space="preserve"> and dietary intake were published recently.</w:t>
      </w:r>
      <w:hyperlink r:id="rId230" w:anchor="cite_note-Pravst-73" w:history="1">
        <w:r>
          <w:rPr>
            <w:color w:val="0000FF"/>
            <w:u w:val="single"/>
            <w:vertAlign w:val="superscript"/>
            <w:lang/>
          </w:rPr>
          <w:t>[74]</w:t>
        </w:r>
      </w:hyperlink>
      <w:r>
        <w:rPr>
          <w:lang/>
        </w:rPr>
        <w:t xml:space="preserve"> Besides endogenous synthesis, CoQ</w:t>
      </w:r>
      <w:r>
        <w:rPr>
          <w:vertAlign w:val="subscript"/>
          <w:lang/>
        </w:rPr>
        <w:t>10</w:t>
      </w:r>
      <w:r>
        <w:rPr>
          <w:lang/>
        </w:rPr>
        <w:t xml:space="preserve"> is also supplied to the organism by various foods. However, despite the scientific community’s great interest in this compound, a very limited number of studies have been performed to determine the contents of CoQ</w:t>
      </w:r>
      <w:r>
        <w:rPr>
          <w:vertAlign w:val="subscript"/>
          <w:lang/>
        </w:rPr>
        <w:t>10</w:t>
      </w:r>
      <w:r>
        <w:rPr>
          <w:lang/>
        </w:rPr>
        <w:t xml:space="preserve"> in dietary components. The first reports on this issue were published in 1959, but the sensitivity and selectivity of the analytical methods at that time did not allow reliable analyses, especially for products with low concentrations.</w:t>
      </w:r>
      <w:hyperlink r:id="rId231" w:anchor="cite_note-Pravst-73" w:history="1">
        <w:r>
          <w:rPr>
            <w:color w:val="0000FF"/>
            <w:u w:val="single"/>
            <w:vertAlign w:val="superscript"/>
            <w:lang/>
          </w:rPr>
          <w:t>[74]</w:t>
        </w:r>
      </w:hyperlink>
      <w:r>
        <w:rPr>
          <w:lang/>
        </w:rPr>
        <w:t xml:space="preserve"> Developments in analytical chemistry have since enabled a more reliable determination of CoQ</w:t>
      </w:r>
      <w:r>
        <w:rPr>
          <w:vertAlign w:val="subscript"/>
          <w:lang/>
        </w:rPr>
        <w:t>10</w:t>
      </w:r>
      <w:r>
        <w:rPr>
          <w:lang/>
        </w:rPr>
        <w:t xml:space="preserve"> concentrations in various foods (Table below).</w:t>
      </w:r>
    </w:p>
    <w:tbl>
      <w:tblPr>
        <w:tblW w:w="0" w:type="auto"/>
        <w:tblCellSpacing w:w="15" w:type="dxa"/>
        <w:tblCellMar>
          <w:top w:w="15" w:type="dxa"/>
          <w:left w:w="15" w:type="dxa"/>
          <w:bottom w:w="15" w:type="dxa"/>
          <w:right w:w="15" w:type="dxa"/>
        </w:tblCellMar>
        <w:tblLook w:val="04A0"/>
      </w:tblPr>
      <w:tblGrid>
        <w:gridCol w:w="1577"/>
        <w:gridCol w:w="3472"/>
      </w:tblGrid>
      <w:tr w:rsidR="00366269" w:rsidTr="00366269">
        <w:trPr>
          <w:tblCellSpacing w:w="15" w:type="dxa"/>
        </w:trPr>
        <w:tc>
          <w:tcPr>
            <w:tcW w:w="0" w:type="auto"/>
            <w:gridSpan w:val="2"/>
            <w:tcBorders>
              <w:top w:val="nil"/>
              <w:left w:val="nil"/>
              <w:bottom w:val="nil"/>
              <w:right w:val="nil"/>
            </w:tcBorders>
            <w:vAlign w:val="center"/>
            <w:hideMark/>
          </w:tcPr>
          <w:p w:rsidR="00366269" w:rsidRDefault="00366269">
            <w:pPr>
              <w:jc w:val="center"/>
              <w:rPr>
                <w:sz w:val="24"/>
                <w:szCs w:val="24"/>
              </w:rPr>
            </w:pPr>
            <w:r>
              <w:t>CoQ</w:t>
            </w:r>
            <w:r>
              <w:rPr>
                <w:vertAlign w:val="subscript"/>
              </w:rPr>
              <w:t>10</w:t>
            </w:r>
            <w:r>
              <w:t xml:space="preserve"> levels in selected foods</w:t>
            </w:r>
            <w:hyperlink r:id="rId232" w:anchor="cite_note-Pravst-73" w:history="1">
              <w:r>
                <w:rPr>
                  <w:color w:val="0000FF"/>
                  <w:u w:val="single"/>
                  <w:vertAlign w:val="superscript"/>
                </w:rPr>
                <w:t>[74]</w:t>
              </w:r>
            </w:hyperlink>
          </w:p>
        </w:tc>
      </w:tr>
      <w:tr w:rsidR="00366269" w:rsidTr="00366269">
        <w:trPr>
          <w:tblCellSpacing w:w="15" w:type="dxa"/>
        </w:trPr>
        <w:tc>
          <w:tcPr>
            <w:tcW w:w="0" w:type="auto"/>
            <w:vAlign w:val="center"/>
            <w:hideMark/>
          </w:tcPr>
          <w:p w:rsidR="00366269" w:rsidRDefault="00366269">
            <w:pPr>
              <w:jc w:val="center"/>
              <w:rPr>
                <w:b/>
                <w:bCs/>
                <w:sz w:val="24"/>
                <w:szCs w:val="24"/>
              </w:rPr>
            </w:pPr>
            <w:r>
              <w:rPr>
                <w:b/>
                <w:bCs/>
              </w:rPr>
              <w:t>Food</w:t>
            </w:r>
          </w:p>
        </w:tc>
        <w:tc>
          <w:tcPr>
            <w:tcW w:w="0" w:type="auto"/>
            <w:vAlign w:val="center"/>
            <w:hideMark/>
          </w:tcPr>
          <w:p w:rsidR="00366269" w:rsidRDefault="00366269">
            <w:pPr>
              <w:jc w:val="center"/>
              <w:rPr>
                <w:b/>
                <w:bCs/>
                <w:sz w:val="24"/>
                <w:szCs w:val="24"/>
              </w:rPr>
            </w:pPr>
            <w:r>
              <w:rPr>
                <w:b/>
                <w:bCs/>
              </w:rPr>
              <w:t>Coenzyme Q</w:t>
            </w:r>
            <w:r>
              <w:rPr>
                <w:b/>
                <w:bCs/>
                <w:vertAlign w:val="subscript"/>
              </w:rPr>
              <w:t>10</w:t>
            </w:r>
            <w:r>
              <w:rPr>
                <w:b/>
                <w:bCs/>
              </w:rPr>
              <w:t xml:space="preserve"> concentration [mg/kg]</w:t>
            </w:r>
          </w:p>
        </w:tc>
      </w:tr>
      <w:tr w:rsidR="00366269" w:rsidTr="00366269">
        <w:trPr>
          <w:tblCellSpacing w:w="15" w:type="dxa"/>
        </w:trPr>
        <w:tc>
          <w:tcPr>
            <w:tcW w:w="0" w:type="auto"/>
            <w:vAlign w:val="center"/>
            <w:hideMark/>
          </w:tcPr>
          <w:p w:rsidR="00366269" w:rsidRDefault="00366269">
            <w:pPr>
              <w:jc w:val="center"/>
              <w:rPr>
                <w:b/>
                <w:bCs/>
                <w:sz w:val="24"/>
                <w:szCs w:val="24"/>
              </w:rPr>
            </w:pPr>
            <w:r>
              <w:rPr>
                <w:b/>
                <w:bCs/>
              </w:rPr>
              <w:t>Beef</w:t>
            </w:r>
          </w:p>
        </w:tc>
        <w:tc>
          <w:tcPr>
            <w:tcW w:w="0" w:type="auto"/>
            <w:vAlign w:val="center"/>
            <w:hideMark/>
          </w:tcPr>
          <w:p w:rsidR="00366269" w:rsidRDefault="00366269">
            <w:pPr>
              <w:rPr>
                <w:sz w:val="20"/>
                <w:szCs w:val="20"/>
              </w:rPr>
            </w:pPr>
          </w:p>
        </w:tc>
      </w:tr>
      <w:tr w:rsidR="00366269" w:rsidTr="00366269">
        <w:trPr>
          <w:tblCellSpacing w:w="15" w:type="dxa"/>
        </w:trPr>
        <w:tc>
          <w:tcPr>
            <w:tcW w:w="0" w:type="auto"/>
            <w:vAlign w:val="center"/>
            <w:hideMark/>
          </w:tcPr>
          <w:p w:rsidR="00366269" w:rsidRDefault="00366269">
            <w:pPr>
              <w:rPr>
                <w:sz w:val="24"/>
                <w:szCs w:val="24"/>
              </w:rPr>
            </w:pPr>
            <w:r>
              <w:t>heart</w:t>
            </w:r>
          </w:p>
        </w:tc>
        <w:tc>
          <w:tcPr>
            <w:tcW w:w="0" w:type="auto"/>
            <w:vAlign w:val="center"/>
            <w:hideMark/>
          </w:tcPr>
          <w:p w:rsidR="00366269" w:rsidRDefault="00366269">
            <w:pPr>
              <w:rPr>
                <w:sz w:val="24"/>
                <w:szCs w:val="24"/>
              </w:rPr>
            </w:pPr>
            <w:r>
              <w:t>113</w:t>
            </w:r>
          </w:p>
        </w:tc>
      </w:tr>
      <w:tr w:rsidR="00366269" w:rsidTr="00366269">
        <w:trPr>
          <w:tblCellSpacing w:w="15" w:type="dxa"/>
        </w:trPr>
        <w:tc>
          <w:tcPr>
            <w:tcW w:w="0" w:type="auto"/>
            <w:vAlign w:val="center"/>
            <w:hideMark/>
          </w:tcPr>
          <w:p w:rsidR="00366269" w:rsidRDefault="00366269">
            <w:pPr>
              <w:rPr>
                <w:sz w:val="24"/>
                <w:szCs w:val="24"/>
              </w:rPr>
            </w:pPr>
            <w:r>
              <w:t>liver</w:t>
            </w:r>
          </w:p>
        </w:tc>
        <w:tc>
          <w:tcPr>
            <w:tcW w:w="0" w:type="auto"/>
            <w:vAlign w:val="center"/>
            <w:hideMark/>
          </w:tcPr>
          <w:p w:rsidR="00366269" w:rsidRDefault="00366269">
            <w:pPr>
              <w:rPr>
                <w:sz w:val="24"/>
                <w:szCs w:val="24"/>
              </w:rPr>
            </w:pPr>
            <w:r>
              <w:t>39–50</w:t>
            </w:r>
          </w:p>
        </w:tc>
      </w:tr>
      <w:tr w:rsidR="00366269" w:rsidTr="00366269">
        <w:trPr>
          <w:tblCellSpacing w:w="15" w:type="dxa"/>
        </w:trPr>
        <w:tc>
          <w:tcPr>
            <w:tcW w:w="0" w:type="auto"/>
            <w:vAlign w:val="center"/>
            <w:hideMark/>
          </w:tcPr>
          <w:p w:rsidR="00366269" w:rsidRDefault="00366269">
            <w:pPr>
              <w:rPr>
                <w:sz w:val="24"/>
                <w:szCs w:val="24"/>
              </w:rPr>
            </w:pPr>
            <w:r>
              <w:t>muscle</w:t>
            </w:r>
          </w:p>
        </w:tc>
        <w:tc>
          <w:tcPr>
            <w:tcW w:w="0" w:type="auto"/>
            <w:vAlign w:val="center"/>
            <w:hideMark/>
          </w:tcPr>
          <w:p w:rsidR="00366269" w:rsidRDefault="00366269">
            <w:pPr>
              <w:rPr>
                <w:sz w:val="24"/>
                <w:szCs w:val="24"/>
              </w:rPr>
            </w:pPr>
            <w:r>
              <w:t>26–40</w:t>
            </w:r>
          </w:p>
        </w:tc>
      </w:tr>
      <w:tr w:rsidR="00366269" w:rsidTr="00366269">
        <w:trPr>
          <w:tblCellSpacing w:w="15" w:type="dxa"/>
        </w:trPr>
        <w:tc>
          <w:tcPr>
            <w:tcW w:w="0" w:type="auto"/>
            <w:vAlign w:val="center"/>
            <w:hideMark/>
          </w:tcPr>
          <w:p w:rsidR="00366269" w:rsidRDefault="00366269">
            <w:pPr>
              <w:jc w:val="center"/>
              <w:rPr>
                <w:b/>
                <w:bCs/>
                <w:sz w:val="24"/>
                <w:szCs w:val="24"/>
              </w:rPr>
            </w:pPr>
            <w:r>
              <w:rPr>
                <w:b/>
                <w:bCs/>
              </w:rPr>
              <w:t>Pork</w:t>
            </w:r>
          </w:p>
        </w:tc>
        <w:tc>
          <w:tcPr>
            <w:tcW w:w="0" w:type="auto"/>
            <w:vAlign w:val="center"/>
            <w:hideMark/>
          </w:tcPr>
          <w:p w:rsidR="00366269" w:rsidRDefault="00366269">
            <w:pPr>
              <w:rPr>
                <w:sz w:val="20"/>
                <w:szCs w:val="20"/>
              </w:rPr>
            </w:pPr>
          </w:p>
        </w:tc>
      </w:tr>
      <w:tr w:rsidR="00366269" w:rsidTr="00366269">
        <w:trPr>
          <w:tblCellSpacing w:w="15" w:type="dxa"/>
        </w:trPr>
        <w:tc>
          <w:tcPr>
            <w:tcW w:w="0" w:type="auto"/>
            <w:vAlign w:val="center"/>
            <w:hideMark/>
          </w:tcPr>
          <w:p w:rsidR="00366269" w:rsidRDefault="00366269">
            <w:pPr>
              <w:rPr>
                <w:sz w:val="24"/>
                <w:szCs w:val="24"/>
              </w:rPr>
            </w:pPr>
            <w:r>
              <w:t>heart</w:t>
            </w:r>
          </w:p>
        </w:tc>
        <w:tc>
          <w:tcPr>
            <w:tcW w:w="0" w:type="auto"/>
            <w:vAlign w:val="center"/>
            <w:hideMark/>
          </w:tcPr>
          <w:p w:rsidR="00366269" w:rsidRDefault="00366269">
            <w:pPr>
              <w:rPr>
                <w:sz w:val="24"/>
                <w:szCs w:val="24"/>
              </w:rPr>
            </w:pPr>
            <w:r>
              <w:t>11.8–128.2</w:t>
            </w:r>
          </w:p>
        </w:tc>
      </w:tr>
      <w:tr w:rsidR="00366269" w:rsidTr="00366269">
        <w:trPr>
          <w:tblCellSpacing w:w="15" w:type="dxa"/>
        </w:trPr>
        <w:tc>
          <w:tcPr>
            <w:tcW w:w="0" w:type="auto"/>
            <w:vAlign w:val="center"/>
            <w:hideMark/>
          </w:tcPr>
          <w:p w:rsidR="00366269" w:rsidRDefault="00366269">
            <w:pPr>
              <w:rPr>
                <w:sz w:val="24"/>
                <w:szCs w:val="24"/>
              </w:rPr>
            </w:pPr>
            <w:r>
              <w:t>liver</w:t>
            </w:r>
          </w:p>
        </w:tc>
        <w:tc>
          <w:tcPr>
            <w:tcW w:w="0" w:type="auto"/>
            <w:vAlign w:val="center"/>
            <w:hideMark/>
          </w:tcPr>
          <w:p w:rsidR="00366269" w:rsidRDefault="00366269">
            <w:pPr>
              <w:rPr>
                <w:sz w:val="24"/>
                <w:szCs w:val="24"/>
              </w:rPr>
            </w:pPr>
            <w:r>
              <w:t>22.7–54.0</w:t>
            </w:r>
          </w:p>
        </w:tc>
      </w:tr>
      <w:tr w:rsidR="00366269" w:rsidTr="00366269">
        <w:trPr>
          <w:tblCellSpacing w:w="15" w:type="dxa"/>
        </w:trPr>
        <w:tc>
          <w:tcPr>
            <w:tcW w:w="0" w:type="auto"/>
            <w:vAlign w:val="center"/>
            <w:hideMark/>
          </w:tcPr>
          <w:p w:rsidR="00366269" w:rsidRDefault="00366269">
            <w:pPr>
              <w:rPr>
                <w:sz w:val="24"/>
                <w:szCs w:val="24"/>
              </w:rPr>
            </w:pPr>
            <w:r>
              <w:lastRenderedPageBreak/>
              <w:t>muscle</w:t>
            </w:r>
          </w:p>
        </w:tc>
        <w:tc>
          <w:tcPr>
            <w:tcW w:w="0" w:type="auto"/>
            <w:vAlign w:val="center"/>
            <w:hideMark/>
          </w:tcPr>
          <w:p w:rsidR="00366269" w:rsidRDefault="00366269">
            <w:pPr>
              <w:rPr>
                <w:sz w:val="24"/>
                <w:szCs w:val="24"/>
              </w:rPr>
            </w:pPr>
            <w:r>
              <w:t>13.8–45.0</w:t>
            </w:r>
          </w:p>
        </w:tc>
      </w:tr>
      <w:tr w:rsidR="00366269" w:rsidTr="00366269">
        <w:trPr>
          <w:tblCellSpacing w:w="15" w:type="dxa"/>
        </w:trPr>
        <w:tc>
          <w:tcPr>
            <w:tcW w:w="0" w:type="auto"/>
            <w:vAlign w:val="center"/>
            <w:hideMark/>
          </w:tcPr>
          <w:p w:rsidR="00366269" w:rsidRDefault="00366269">
            <w:pPr>
              <w:jc w:val="center"/>
              <w:rPr>
                <w:b/>
                <w:bCs/>
                <w:sz w:val="24"/>
                <w:szCs w:val="24"/>
              </w:rPr>
            </w:pPr>
            <w:r>
              <w:rPr>
                <w:b/>
                <w:bCs/>
              </w:rPr>
              <w:t>Chicken</w:t>
            </w:r>
          </w:p>
        </w:tc>
        <w:tc>
          <w:tcPr>
            <w:tcW w:w="0" w:type="auto"/>
            <w:vAlign w:val="center"/>
            <w:hideMark/>
          </w:tcPr>
          <w:p w:rsidR="00366269" w:rsidRDefault="00366269">
            <w:pPr>
              <w:rPr>
                <w:sz w:val="20"/>
                <w:szCs w:val="20"/>
              </w:rPr>
            </w:pPr>
          </w:p>
        </w:tc>
      </w:tr>
      <w:tr w:rsidR="00366269" w:rsidTr="00366269">
        <w:trPr>
          <w:tblCellSpacing w:w="15" w:type="dxa"/>
        </w:trPr>
        <w:tc>
          <w:tcPr>
            <w:tcW w:w="0" w:type="auto"/>
            <w:vAlign w:val="center"/>
            <w:hideMark/>
          </w:tcPr>
          <w:p w:rsidR="00366269" w:rsidRDefault="00366269">
            <w:pPr>
              <w:rPr>
                <w:sz w:val="24"/>
                <w:szCs w:val="24"/>
              </w:rPr>
            </w:pPr>
            <w:r>
              <w:t>heart</w:t>
            </w:r>
          </w:p>
        </w:tc>
        <w:tc>
          <w:tcPr>
            <w:tcW w:w="0" w:type="auto"/>
            <w:vAlign w:val="center"/>
            <w:hideMark/>
          </w:tcPr>
          <w:p w:rsidR="00366269" w:rsidRDefault="00366269">
            <w:pPr>
              <w:rPr>
                <w:sz w:val="24"/>
                <w:szCs w:val="24"/>
              </w:rPr>
            </w:pPr>
            <w:r>
              <w:t>116.2–132.2</w:t>
            </w:r>
          </w:p>
        </w:tc>
      </w:tr>
      <w:tr w:rsidR="00366269" w:rsidTr="00366269">
        <w:trPr>
          <w:tblCellSpacing w:w="15" w:type="dxa"/>
        </w:trPr>
        <w:tc>
          <w:tcPr>
            <w:tcW w:w="0" w:type="auto"/>
            <w:vAlign w:val="center"/>
            <w:hideMark/>
          </w:tcPr>
          <w:p w:rsidR="00366269" w:rsidRDefault="00366269">
            <w:pPr>
              <w:jc w:val="center"/>
              <w:rPr>
                <w:b/>
                <w:bCs/>
                <w:sz w:val="24"/>
                <w:szCs w:val="24"/>
              </w:rPr>
            </w:pPr>
            <w:r>
              <w:rPr>
                <w:b/>
                <w:bCs/>
              </w:rPr>
              <w:t>Fish</w:t>
            </w:r>
          </w:p>
        </w:tc>
        <w:tc>
          <w:tcPr>
            <w:tcW w:w="0" w:type="auto"/>
            <w:vAlign w:val="center"/>
            <w:hideMark/>
          </w:tcPr>
          <w:p w:rsidR="00366269" w:rsidRDefault="00366269">
            <w:pPr>
              <w:rPr>
                <w:sz w:val="20"/>
                <w:szCs w:val="20"/>
              </w:rPr>
            </w:pPr>
          </w:p>
        </w:tc>
      </w:tr>
      <w:tr w:rsidR="00366269" w:rsidTr="00366269">
        <w:trPr>
          <w:tblCellSpacing w:w="15" w:type="dxa"/>
        </w:trPr>
        <w:tc>
          <w:tcPr>
            <w:tcW w:w="0" w:type="auto"/>
            <w:vAlign w:val="center"/>
            <w:hideMark/>
          </w:tcPr>
          <w:p w:rsidR="00366269" w:rsidRDefault="00366269">
            <w:pPr>
              <w:rPr>
                <w:sz w:val="24"/>
                <w:szCs w:val="24"/>
              </w:rPr>
            </w:pPr>
            <w:r>
              <w:t>sardine</w:t>
            </w:r>
          </w:p>
        </w:tc>
        <w:tc>
          <w:tcPr>
            <w:tcW w:w="0" w:type="auto"/>
            <w:vAlign w:val="center"/>
            <w:hideMark/>
          </w:tcPr>
          <w:p w:rsidR="00366269" w:rsidRDefault="00366269">
            <w:pPr>
              <w:rPr>
                <w:sz w:val="24"/>
                <w:szCs w:val="24"/>
              </w:rPr>
            </w:pPr>
            <w:r>
              <w:t>5–64</w:t>
            </w:r>
          </w:p>
        </w:tc>
      </w:tr>
      <w:tr w:rsidR="00366269" w:rsidTr="00366269">
        <w:trPr>
          <w:tblCellSpacing w:w="15" w:type="dxa"/>
        </w:trPr>
        <w:tc>
          <w:tcPr>
            <w:tcW w:w="0" w:type="auto"/>
            <w:vAlign w:val="center"/>
            <w:hideMark/>
          </w:tcPr>
          <w:p w:rsidR="00366269" w:rsidRDefault="00366269">
            <w:pPr>
              <w:rPr>
                <w:sz w:val="24"/>
                <w:szCs w:val="24"/>
              </w:rPr>
            </w:pPr>
            <w:r>
              <w:t>mackerel</w:t>
            </w:r>
          </w:p>
        </w:tc>
        <w:tc>
          <w:tcPr>
            <w:tcW w:w="0" w:type="auto"/>
            <w:vAlign w:val="center"/>
            <w:hideMark/>
          </w:tcPr>
          <w:p w:rsidR="00366269" w:rsidRDefault="00366269">
            <w:pPr>
              <w:rPr>
                <w:sz w:val="20"/>
                <w:szCs w:val="20"/>
              </w:rPr>
            </w:pPr>
          </w:p>
        </w:tc>
      </w:tr>
      <w:tr w:rsidR="00366269" w:rsidTr="00366269">
        <w:trPr>
          <w:tblCellSpacing w:w="15" w:type="dxa"/>
        </w:trPr>
        <w:tc>
          <w:tcPr>
            <w:tcW w:w="0" w:type="auto"/>
            <w:vAlign w:val="center"/>
            <w:hideMark/>
          </w:tcPr>
          <w:p w:rsidR="00366269" w:rsidRDefault="00366269">
            <w:pPr>
              <w:rPr>
                <w:sz w:val="24"/>
                <w:szCs w:val="24"/>
              </w:rPr>
            </w:pPr>
            <w:r>
              <w:t>red flesh</w:t>
            </w:r>
          </w:p>
        </w:tc>
        <w:tc>
          <w:tcPr>
            <w:tcW w:w="0" w:type="auto"/>
            <w:vAlign w:val="center"/>
            <w:hideMark/>
          </w:tcPr>
          <w:p w:rsidR="00366269" w:rsidRDefault="00366269">
            <w:pPr>
              <w:rPr>
                <w:sz w:val="24"/>
                <w:szCs w:val="24"/>
              </w:rPr>
            </w:pPr>
            <w:r>
              <w:t>43–67</w:t>
            </w:r>
          </w:p>
        </w:tc>
      </w:tr>
      <w:tr w:rsidR="00366269" w:rsidTr="00366269">
        <w:trPr>
          <w:tblCellSpacing w:w="15" w:type="dxa"/>
        </w:trPr>
        <w:tc>
          <w:tcPr>
            <w:tcW w:w="0" w:type="auto"/>
            <w:vAlign w:val="center"/>
            <w:hideMark/>
          </w:tcPr>
          <w:p w:rsidR="00366269" w:rsidRDefault="00366269">
            <w:pPr>
              <w:rPr>
                <w:sz w:val="24"/>
                <w:szCs w:val="24"/>
              </w:rPr>
            </w:pPr>
            <w:r>
              <w:t>white flesh</w:t>
            </w:r>
          </w:p>
        </w:tc>
        <w:tc>
          <w:tcPr>
            <w:tcW w:w="0" w:type="auto"/>
            <w:vAlign w:val="center"/>
            <w:hideMark/>
          </w:tcPr>
          <w:p w:rsidR="00366269" w:rsidRDefault="00366269">
            <w:pPr>
              <w:rPr>
                <w:sz w:val="24"/>
                <w:szCs w:val="24"/>
              </w:rPr>
            </w:pPr>
            <w:r>
              <w:t>11–16</w:t>
            </w:r>
          </w:p>
        </w:tc>
      </w:tr>
      <w:tr w:rsidR="00366269" w:rsidTr="00366269">
        <w:trPr>
          <w:tblCellSpacing w:w="15" w:type="dxa"/>
        </w:trPr>
        <w:tc>
          <w:tcPr>
            <w:tcW w:w="0" w:type="auto"/>
            <w:vAlign w:val="center"/>
            <w:hideMark/>
          </w:tcPr>
          <w:p w:rsidR="00366269" w:rsidRDefault="00366269">
            <w:pPr>
              <w:rPr>
                <w:sz w:val="24"/>
                <w:szCs w:val="24"/>
              </w:rPr>
            </w:pPr>
            <w:r>
              <w:t>salmon</w:t>
            </w:r>
          </w:p>
        </w:tc>
        <w:tc>
          <w:tcPr>
            <w:tcW w:w="0" w:type="auto"/>
            <w:vAlign w:val="center"/>
            <w:hideMark/>
          </w:tcPr>
          <w:p w:rsidR="00366269" w:rsidRDefault="00366269">
            <w:pPr>
              <w:rPr>
                <w:sz w:val="24"/>
                <w:szCs w:val="24"/>
              </w:rPr>
            </w:pPr>
            <w:r>
              <w:t>4–8</w:t>
            </w:r>
          </w:p>
        </w:tc>
      </w:tr>
      <w:tr w:rsidR="00366269" w:rsidTr="00366269">
        <w:trPr>
          <w:tblCellSpacing w:w="15" w:type="dxa"/>
        </w:trPr>
        <w:tc>
          <w:tcPr>
            <w:tcW w:w="0" w:type="auto"/>
            <w:vAlign w:val="center"/>
            <w:hideMark/>
          </w:tcPr>
          <w:p w:rsidR="00366269" w:rsidRDefault="00366269">
            <w:pPr>
              <w:rPr>
                <w:sz w:val="24"/>
                <w:szCs w:val="24"/>
              </w:rPr>
            </w:pPr>
            <w:r>
              <w:t>tuna</w:t>
            </w:r>
          </w:p>
        </w:tc>
        <w:tc>
          <w:tcPr>
            <w:tcW w:w="0" w:type="auto"/>
            <w:vAlign w:val="center"/>
            <w:hideMark/>
          </w:tcPr>
          <w:p w:rsidR="00366269" w:rsidRDefault="00366269">
            <w:pPr>
              <w:rPr>
                <w:sz w:val="24"/>
                <w:szCs w:val="24"/>
              </w:rPr>
            </w:pPr>
            <w:r>
              <w:t>5</w:t>
            </w:r>
          </w:p>
        </w:tc>
      </w:tr>
      <w:tr w:rsidR="00366269" w:rsidTr="00366269">
        <w:trPr>
          <w:tblCellSpacing w:w="15" w:type="dxa"/>
        </w:trPr>
        <w:tc>
          <w:tcPr>
            <w:tcW w:w="0" w:type="auto"/>
            <w:vAlign w:val="center"/>
            <w:hideMark/>
          </w:tcPr>
          <w:p w:rsidR="00366269" w:rsidRDefault="00366269">
            <w:pPr>
              <w:rPr>
                <w:sz w:val="24"/>
                <w:szCs w:val="24"/>
              </w:rPr>
            </w:pPr>
          </w:p>
        </w:tc>
        <w:tc>
          <w:tcPr>
            <w:tcW w:w="0" w:type="auto"/>
            <w:vAlign w:val="center"/>
            <w:hideMark/>
          </w:tcPr>
          <w:p w:rsidR="00366269" w:rsidRDefault="00366269">
            <w:pPr>
              <w:rPr>
                <w:sz w:val="20"/>
                <w:szCs w:val="20"/>
              </w:rPr>
            </w:pPr>
          </w:p>
        </w:tc>
      </w:tr>
      <w:tr w:rsidR="00366269" w:rsidTr="00366269">
        <w:trPr>
          <w:tblCellSpacing w:w="15" w:type="dxa"/>
        </w:trPr>
        <w:tc>
          <w:tcPr>
            <w:tcW w:w="0" w:type="auto"/>
            <w:vAlign w:val="center"/>
            <w:hideMark/>
          </w:tcPr>
          <w:p w:rsidR="00366269" w:rsidRDefault="00366269">
            <w:pPr>
              <w:jc w:val="center"/>
              <w:rPr>
                <w:b/>
                <w:bCs/>
                <w:sz w:val="24"/>
                <w:szCs w:val="24"/>
              </w:rPr>
            </w:pPr>
            <w:r>
              <w:rPr>
                <w:b/>
                <w:bCs/>
              </w:rPr>
              <w:t>Oils</w:t>
            </w:r>
          </w:p>
        </w:tc>
        <w:tc>
          <w:tcPr>
            <w:tcW w:w="0" w:type="auto"/>
            <w:vAlign w:val="center"/>
            <w:hideMark/>
          </w:tcPr>
          <w:p w:rsidR="00366269" w:rsidRDefault="00366269">
            <w:pPr>
              <w:rPr>
                <w:sz w:val="20"/>
                <w:szCs w:val="20"/>
              </w:rPr>
            </w:pPr>
          </w:p>
        </w:tc>
      </w:tr>
      <w:tr w:rsidR="00366269" w:rsidTr="00366269">
        <w:trPr>
          <w:tblCellSpacing w:w="15" w:type="dxa"/>
        </w:trPr>
        <w:tc>
          <w:tcPr>
            <w:tcW w:w="0" w:type="auto"/>
            <w:vAlign w:val="center"/>
            <w:hideMark/>
          </w:tcPr>
          <w:p w:rsidR="00366269" w:rsidRDefault="00366269">
            <w:pPr>
              <w:rPr>
                <w:sz w:val="24"/>
                <w:szCs w:val="24"/>
              </w:rPr>
            </w:pPr>
            <w:r>
              <w:t>soybean</w:t>
            </w:r>
          </w:p>
        </w:tc>
        <w:tc>
          <w:tcPr>
            <w:tcW w:w="0" w:type="auto"/>
            <w:vAlign w:val="center"/>
            <w:hideMark/>
          </w:tcPr>
          <w:p w:rsidR="00366269" w:rsidRDefault="00366269">
            <w:pPr>
              <w:rPr>
                <w:sz w:val="24"/>
                <w:szCs w:val="24"/>
              </w:rPr>
            </w:pPr>
            <w:r>
              <w:t>54–280</w:t>
            </w:r>
          </w:p>
        </w:tc>
      </w:tr>
      <w:tr w:rsidR="00366269" w:rsidTr="00366269">
        <w:trPr>
          <w:tblCellSpacing w:w="15" w:type="dxa"/>
        </w:trPr>
        <w:tc>
          <w:tcPr>
            <w:tcW w:w="0" w:type="auto"/>
            <w:vAlign w:val="center"/>
            <w:hideMark/>
          </w:tcPr>
          <w:p w:rsidR="00366269" w:rsidRDefault="00366269">
            <w:pPr>
              <w:rPr>
                <w:sz w:val="24"/>
                <w:szCs w:val="24"/>
              </w:rPr>
            </w:pPr>
            <w:r>
              <w:t>olive</w:t>
            </w:r>
          </w:p>
        </w:tc>
        <w:tc>
          <w:tcPr>
            <w:tcW w:w="0" w:type="auto"/>
            <w:vAlign w:val="center"/>
            <w:hideMark/>
          </w:tcPr>
          <w:p w:rsidR="00366269" w:rsidRDefault="00366269">
            <w:pPr>
              <w:rPr>
                <w:sz w:val="24"/>
                <w:szCs w:val="24"/>
              </w:rPr>
            </w:pPr>
            <w:r>
              <w:t>4–160</w:t>
            </w:r>
          </w:p>
        </w:tc>
      </w:tr>
      <w:tr w:rsidR="00366269" w:rsidTr="00366269">
        <w:trPr>
          <w:tblCellSpacing w:w="15" w:type="dxa"/>
        </w:trPr>
        <w:tc>
          <w:tcPr>
            <w:tcW w:w="0" w:type="auto"/>
            <w:vAlign w:val="center"/>
            <w:hideMark/>
          </w:tcPr>
          <w:p w:rsidR="00366269" w:rsidRDefault="00366269">
            <w:pPr>
              <w:rPr>
                <w:sz w:val="24"/>
                <w:szCs w:val="24"/>
              </w:rPr>
            </w:pPr>
            <w:r>
              <w:t>grapeseed</w:t>
            </w:r>
          </w:p>
        </w:tc>
        <w:tc>
          <w:tcPr>
            <w:tcW w:w="0" w:type="auto"/>
            <w:vAlign w:val="center"/>
            <w:hideMark/>
          </w:tcPr>
          <w:p w:rsidR="00366269" w:rsidRDefault="00366269">
            <w:pPr>
              <w:rPr>
                <w:sz w:val="24"/>
                <w:szCs w:val="24"/>
              </w:rPr>
            </w:pPr>
            <w:r>
              <w:t>64–73</w:t>
            </w:r>
          </w:p>
        </w:tc>
      </w:tr>
      <w:tr w:rsidR="00366269" w:rsidTr="00366269">
        <w:trPr>
          <w:tblCellSpacing w:w="15" w:type="dxa"/>
        </w:trPr>
        <w:tc>
          <w:tcPr>
            <w:tcW w:w="0" w:type="auto"/>
            <w:vAlign w:val="center"/>
            <w:hideMark/>
          </w:tcPr>
          <w:p w:rsidR="00366269" w:rsidRDefault="00366269">
            <w:pPr>
              <w:rPr>
                <w:sz w:val="24"/>
                <w:szCs w:val="24"/>
              </w:rPr>
            </w:pPr>
            <w:r>
              <w:t>sunflower</w:t>
            </w:r>
          </w:p>
        </w:tc>
        <w:tc>
          <w:tcPr>
            <w:tcW w:w="0" w:type="auto"/>
            <w:vAlign w:val="center"/>
            <w:hideMark/>
          </w:tcPr>
          <w:p w:rsidR="00366269" w:rsidRDefault="00366269">
            <w:pPr>
              <w:rPr>
                <w:sz w:val="24"/>
                <w:szCs w:val="24"/>
              </w:rPr>
            </w:pPr>
            <w:r>
              <w:t>4–15</w:t>
            </w:r>
          </w:p>
        </w:tc>
      </w:tr>
      <w:tr w:rsidR="00366269" w:rsidTr="00366269">
        <w:trPr>
          <w:tblCellSpacing w:w="15" w:type="dxa"/>
        </w:trPr>
        <w:tc>
          <w:tcPr>
            <w:tcW w:w="0" w:type="auto"/>
            <w:vAlign w:val="center"/>
            <w:hideMark/>
          </w:tcPr>
          <w:p w:rsidR="00366269" w:rsidRDefault="00366269">
            <w:pPr>
              <w:rPr>
                <w:sz w:val="24"/>
                <w:szCs w:val="24"/>
              </w:rPr>
            </w:pPr>
            <w:r>
              <w:t>rice bran</w:t>
            </w:r>
          </w:p>
        </w:tc>
        <w:tc>
          <w:tcPr>
            <w:tcW w:w="0" w:type="auto"/>
            <w:vAlign w:val="center"/>
            <w:hideMark/>
          </w:tcPr>
          <w:p w:rsidR="00366269" w:rsidRDefault="00366269">
            <w:pPr>
              <w:rPr>
                <w:sz w:val="24"/>
                <w:szCs w:val="24"/>
              </w:rPr>
            </w:pPr>
            <w:r>
              <w:t>/</w:t>
            </w:r>
          </w:p>
        </w:tc>
      </w:tr>
      <w:tr w:rsidR="00366269" w:rsidTr="00366269">
        <w:trPr>
          <w:tblCellSpacing w:w="15" w:type="dxa"/>
        </w:trPr>
        <w:tc>
          <w:tcPr>
            <w:tcW w:w="0" w:type="auto"/>
            <w:vAlign w:val="center"/>
            <w:hideMark/>
          </w:tcPr>
          <w:p w:rsidR="00366269" w:rsidRDefault="00366269">
            <w:pPr>
              <w:rPr>
                <w:sz w:val="24"/>
                <w:szCs w:val="24"/>
              </w:rPr>
            </w:pPr>
            <w:r>
              <w:t>coconut</w:t>
            </w:r>
          </w:p>
        </w:tc>
        <w:tc>
          <w:tcPr>
            <w:tcW w:w="0" w:type="auto"/>
            <w:vAlign w:val="center"/>
            <w:hideMark/>
          </w:tcPr>
          <w:p w:rsidR="00366269" w:rsidRDefault="00366269">
            <w:pPr>
              <w:rPr>
                <w:sz w:val="24"/>
                <w:szCs w:val="24"/>
              </w:rPr>
            </w:pPr>
          </w:p>
        </w:tc>
      </w:tr>
      <w:tr w:rsidR="00366269" w:rsidTr="00366269">
        <w:trPr>
          <w:tblCellSpacing w:w="15" w:type="dxa"/>
        </w:trPr>
        <w:tc>
          <w:tcPr>
            <w:tcW w:w="0" w:type="auto"/>
            <w:vAlign w:val="center"/>
            <w:hideMark/>
          </w:tcPr>
          <w:p w:rsidR="00366269" w:rsidRDefault="00366269">
            <w:pPr>
              <w:rPr>
                <w:sz w:val="24"/>
                <w:szCs w:val="24"/>
              </w:rPr>
            </w:pPr>
          </w:p>
        </w:tc>
        <w:tc>
          <w:tcPr>
            <w:tcW w:w="0" w:type="auto"/>
            <w:vAlign w:val="center"/>
            <w:hideMark/>
          </w:tcPr>
          <w:p w:rsidR="00366269" w:rsidRDefault="00366269">
            <w:pPr>
              <w:rPr>
                <w:sz w:val="20"/>
                <w:szCs w:val="20"/>
              </w:rPr>
            </w:pPr>
          </w:p>
        </w:tc>
      </w:tr>
      <w:tr w:rsidR="00366269" w:rsidTr="00366269">
        <w:trPr>
          <w:tblCellSpacing w:w="15" w:type="dxa"/>
        </w:trPr>
        <w:tc>
          <w:tcPr>
            <w:tcW w:w="0" w:type="auto"/>
            <w:vAlign w:val="center"/>
            <w:hideMark/>
          </w:tcPr>
          <w:p w:rsidR="00366269" w:rsidRDefault="00366269">
            <w:pPr>
              <w:jc w:val="center"/>
              <w:rPr>
                <w:b/>
                <w:bCs/>
                <w:sz w:val="24"/>
                <w:szCs w:val="24"/>
              </w:rPr>
            </w:pPr>
            <w:r>
              <w:rPr>
                <w:b/>
                <w:bCs/>
              </w:rPr>
              <w:t>Nuts</w:t>
            </w:r>
          </w:p>
        </w:tc>
        <w:tc>
          <w:tcPr>
            <w:tcW w:w="0" w:type="auto"/>
            <w:vAlign w:val="center"/>
            <w:hideMark/>
          </w:tcPr>
          <w:p w:rsidR="00366269" w:rsidRDefault="00366269">
            <w:pPr>
              <w:rPr>
                <w:sz w:val="20"/>
                <w:szCs w:val="20"/>
              </w:rPr>
            </w:pPr>
          </w:p>
        </w:tc>
      </w:tr>
      <w:tr w:rsidR="00366269" w:rsidTr="00366269">
        <w:trPr>
          <w:tblCellSpacing w:w="15" w:type="dxa"/>
        </w:trPr>
        <w:tc>
          <w:tcPr>
            <w:tcW w:w="0" w:type="auto"/>
            <w:vAlign w:val="center"/>
            <w:hideMark/>
          </w:tcPr>
          <w:p w:rsidR="00366269" w:rsidRDefault="00366269">
            <w:pPr>
              <w:rPr>
                <w:sz w:val="24"/>
                <w:szCs w:val="24"/>
              </w:rPr>
            </w:pPr>
            <w:r>
              <w:t>peanuts</w:t>
            </w:r>
          </w:p>
        </w:tc>
        <w:tc>
          <w:tcPr>
            <w:tcW w:w="0" w:type="auto"/>
            <w:vAlign w:val="center"/>
            <w:hideMark/>
          </w:tcPr>
          <w:p w:rsidR="00366269" w:rsidRDefault="00366269">
            <w:pPr>
              <w:rPr>
                <w:sz w:val="24"/>
                <w:szCs w:val="24"/>
              </w:rPr>
            </w:pPr>
            <w:r>
              <w:t>27</w:t>
            </w:r>
          </w:p>
        </w:tc>
      </w:tr>
      <w:tr w:rsidR="00366269" w:rsidTr="00366269">
        <w:trPr>
          <w:tblCellSpacing w:w="15" w:type="dxa"/>
        </w:trPr>
        <w:tc>
          <w:tcPr>
            <w:tcW w:w="0" w:type="auto"/>
            <w:vAlign w:val="center"/>
            <w:hideMark/>
          </w:tcPr>
          <w:p w:rsidR="00366269" w:rsidRDefault="00366269">
            <w:pPr>
              <w:rPr>
                <w:sz w:val="24"/>
                <w:szCs w:val="24"/>
              </w:rPr>
            </w:pPr>
            <w:r>
              <w:t>walnuts</w:t>
            </w:r>
          </w:p>
        </w:tc>
        <w:tc>
          <w:tcPr>
            <w:tcW w:w="0" w:type="auto"/>
            <w:vAlign w:val="center"/>
            <w:hideMark/>
          </w:tcPr>
          <w:p w:rsidR="00366269" w:rsidRDefault="00366269">
            <w:pPr>
              <w:rPr>
                <w:sz w:val="24"/>
                <w:szCs w:val="24"/>
              </w:rPr>
            </w:pPr>
            <w:r>
              <w:t>19</w:t>
            </w:r>
          </w:p>
        </w:tc>
      </w:tr>
      <w:tr w:rsidR="00366269" w:rsidTr="00366269">
        <w:trPr>
          <w:tblCellSpacing w:w="15" w:type="dxa"/>
        </w:trPr>
        <w:tc>
          <w:tcPr>
            <w:tcW w:w="0" w:type="auto"/>
            <w:vAlign w:val="center"/>
            <w:hideMark/>
          </w:tcPr>
          <w:p w:rsidR="00366269" w:rsidRDefault="00366269">
            <w:pPr>
              <w:rPr>
                <w:sz w:val="24"/>
                <w:szCs w:val="24"/>
              </w:rPr>
            </w:pPr>
            <w:r>
              <w:t>sesame seeds</w:t>
            </w:r>
          </w:p>
        </w:tc>
        <w:tc>
          <w:tcPr>
            <w:tcW w:w="0" w:type="auto"/>
            <w:vAlign w:val="center"/>
            <w:hideMark/>
          </w:tcPr>
          <w:p w:rsidR="00366269" w:rsidRDefault="00366269">
            <w:pPr>
              <w:rPr>
                <w:sz w:val="24"/>
                <w:szCs w:val="24"/>
              </w:rPr>
            </w:pPr>
            <w:r>
              <w:t>18–23</w:t>
            </w:r>
          </w:p>
        </w:tc>
      </w:tr>
      <w:tr w:rsidR="00366269" w:rsidTr="00366269">
        <w:trPr>
          <w:tblCellSpacing w:w="15" w:type="dxa"/>
        </w:trPr>
        <w:tc>
          <w:tcPr>
            <w:tcW w:w="0" w:type="auto"/>
            <w:vAlign w:val="center"/>
            <w:hideMark/>
          </w:tcPr>
          <w:p w:rsidR="00366269" w:rsidRDefault="00366269">
            <w:pPr>
              <w:rPr>
                <w:sz w:val="24"/>
                <w:szCs w:val="24"/>
              </w:rPr>
            </w:pPr>
            <w:r>
              <w:t>pistachio nuts</w:t>
            </w:r>
          </w:p>
        </w:tc>
        <w:tc>
          <w:tcPr>
            <w:tcW w:w="0" w:type="auto"/>
            <w:vAlign w:val="center"/>
            <w:hideMark/>
          </w:tcPr>
          <w:p w:rsidR="00366269" w:rsidRDefault="00366269">
            <w:pPr>
              <w:rPr>
                <w:sz w:val="24"/>
                <w:szCs w:val="24"/>
              </w:rPr>
            </w:pPr>
            <w:r>
              <w:t>20</w:t>
            </w:r>
          </w:p>
        </w:tc>
      </w:tr>
      <w:tr w:rsidR="00366269" w:rsidTr="00366269">
        <w:trPr>
          <w:tblCellSpacing w:w="15" w:type="dxa"/>
        </w:trPr>
        <w:tc>
          <w:tcPr>
            <w:tcW w:w="0" w:type="auto"/>
            <w:vAlign w:val="center"/>
            <w:hideMark/>
          </w:tcPr>
          <w:p w:rsidR="00366269" w:rsidRDefault="00366269">
            <w:pPr>
              <w:rPr>
                <w:sz w:val="24"/>
                <w:szCs w:val="24"/>
              </w:rPr>
            </w:pPr>
            <w:r>
              <w:lastRenderedPageBreak/>
              <w:t>hazelnuts</w:t>
            </w:r>
          </w:p>
        </w:tc>
        <w:tc>
          <w:tcPr>
            <w:tcW w:w="0" w:type="auto"/>
            <w:vAlign w:val="center"/>
            <w:hideMark/>
          </w:tcPr>
          <w:p w:rsidR="00366269" w:rsidRDefault="00366269">
            <w:pPr>
              <w:rPr>
                <w:sz w:val="24"/>
                <w:szCs w:val="24"/>
              </w:rPr>
            </w:pPr>
            <w:r>
              <w:t>17</w:t>
            </w:r>
          </w:p>
        </w:tc>
      </w:tr>
      <w:tr w:rsidR="00366269" w:rsidTr="00366269">
        <w:trPr>
          <w:tblCellSpacing w:w="15" w:type="dxa"/>
        </w:trPr>
        <w:tc>
          <w:tcPr>
            <w:tcW w:w="0" w:type="auto"/>
            <w:vAlign w:val="center"/>
            <w:hideMark/>
          </w:tcPr>
          <w:p w:rsidR="00366269" w:rsidRDefault="00366269">
            <w:pPr>
              <w:rPr>
                <w:sz w:val="24"/>
                <w:szCs w:val="24"/>
              </w:rPr>
            </w:pPr>
            <w:r>
              <w:t>almond</w:t>
            </w:r>
          </w:p>
        </w:tc>
        <w:tc>
          <w:tcPr>
            <w:tcW w:w="0" w:type="auto"/>
            <w:vAlign w:val="center"/>
            <w:hideMark/>
          </w:tcPr>
          <w:p w:rsidR="00366269" w:rsidRDefault="00366269">
            <w:pPr>
              <w:rPr>
                <w:sz w:val="24"/>
                <w:szCs w:val="24"/>
              </w:rPr>
            </w:pPr>
            <w:r>
              <w:t>5–14</w:t>
            </w:r>
          </w:p>
        </w:tc>
      </w:tr>
      <w:tr w:rsidR="00366269" w:rsidTr="00366269">
        <w:trPr>
          <w:tblCellSpacing w:w="15" w:type="dxa"/>
        </w:trPr>
        <w:tc>
          <w:tcPr>
            <w:tcW w:w="0" w:type="auto"/>
            <w:vAlign w:val="center"/>
            <w:hideMark/>
          </w:tcPr>
          <w:p w:rsidR="00366269" w:rsidRDefault="00366269">
            <w:pPr>
              <w:rPr>
                <w:sz w:val="24"/>
                <w:szCs w:val="24"/>
              </w:rPr>
            </w:pPr>
          </w:p>
        </w:tc>
        <w:tc>
          <w:tcPr>
            <w:tcW w:w="0" w:type="auto"/>
            <w:vAlign w:val="center"/>
            <w:hideMark/>
          </w:tcPr>
          <w:p w:rsidR="00366269" w:rsidRDefault="00366269">
            <w:pPr>
              <w:rPr>
                <w:sz w:val="20"/>
                <w:szCs w:val="20"/>
              </w:rPr>
            </w:pPr>
          </w:p>
        </w:tc>
      </w:tr>
      <w:tr w:rsidR="00366269" w:rsidTr="00366269">
        <w:trPr>
          <w:tblCellSpacing w:w="15" w:type="dxa"/>
        </w:trPr>
        <w:tc>
          <w:tcPr>
            <w:tcW w:w="0" w:type="auto"/>
            <w:vAlign w:val="center"/>
            <w:hideMark/>
          </w:tcPr>
          <w:p w:rsidR="00366269" w:rsidRDefault="00366269">
            <w:pPr>
              <w:jc w:val="center"/>
              <w:rPr>
                <w:b/>
                <w:bCs/>
                <w:sz w:val="24"/>
                <w:szCs w:val="24"/>
              </w:rPr>
            </w:pPr>
            <w:r>
              <w:rPr>
                <w:b/>
                <w:bCs/>
              </w:rPr>
              <w:t>Vegetables</w:t>
            </w:r>
          </w:p>
        </w:tc>
        <w:tc>
          <w:tcPr>
            <w:tcW w:w="0" w:type="auto"/>
            <w:vAlign w:val="center"/>
            <w:hideMark/>
          </w:tcPr>
          <w:p w:rsidR="00366269" w:rsidRDefault="00366269">
            <w:pPr>
              <w:rPr>
                <w:sz w:val="20"/>
                <w:szCs w:val="20"/>
              </w:rPr>
            </w:pPr>
          </w:p>
        </w:tc>
      </w:tr>
      <w:tr w:rsidR="00366269" w:rsidTr="00366269">
        <w:trPr>
          <w:tblCellSpacing w:w="15" w:type="dxa"/>
        </w:trPr>
        <w:tc>
          <w:tcPr>
            <w:tcW w:w="0" w:type="auto"/>
            <w:vAlign w:val="center"/>
            <w:hideMark/>
          </w:tcPr>
          <w:p w:rsidR="00366269" w:rsidRDefault="00366269">
            <w:pPr>
              <w:rPr>
                <w:sz w:val="24"/>
                <w:szCs w:val="24"/>
              </w:rPr>
            </w:pPr>
            <w:r>
              <w:t>parsley</w:t>
            </w:r>
          </w:p>
        </w:tc>
        <w:tc>
          <w:tcPr>
            <w:tcW w:w="0" w:type="auto"/>
            <w:vAlign w:val="center"/>
            <w:hideMark/>
          </w:tcPr>
          <w:p w:rsidR="00366269" w:rsidRDefault="00366269">
            <w:pPr>
              <w:rPr>
                <w:sz w:val="24"/>
                <w:szCs w:val="24"/>
              </w:rPr>
            </w:pPr>
            <w:r>
              <w:t>8–26</w:t>
            </w:r>
          </w:p>
        </w:tc>
      </w:tr>
      <w:tr w:rsidR="00366269" w:rsidTr="00366269">
        <w:trPr>
          <w:tblCellSpacing w:w="15" w:type="dxa"/>
        </w:trPr>
        <w:tc>
          <w:tcPr>
            <w:tcW w:w="0" w:type="auto"/>
            <w:vAlign w:val="center"/>
            <w:hideMark/>
          </w:tcPr>
          <w:p w:rsidR="00366269" w:rsidRDefault="00366269">
            <w:pPr>
              <w:rPr>
                <w:sz w:val="24"/>
                <w:szCs w:val="24"/>
              </w:rPr>
            </w:pPr>
            <w:r>
              <w:t>broccoli</w:t>
            </w:r>
          </w:p>
        </w:tc>
        <w:tc>
          <w:tcPr>
            <w:tcW w:w="0" w:type="auto"/>
            <w:vAlign w:val="center"/>
            <w:hideMark/>
          </w:tcPr>
          <w:p w:rsidR="00366269" w:rsidRDefault="00366269">
            <w:pPr>
              <w:rPr>
                <w:sz w:val="24"/>
                <w:szCs w:val="24"/>
              </w:rPr>
            </w:pPr>
            <w:r>
              <w:t>6–9</w:t>
            </w:r>
          </w:p>
        </w:tc>
      </w:tr>
      <w:tr w:rsidR="00366269" w:rsidTr="00366269">
        <w:trPr>
          <w:tblCellSpacing w:w="15" w:type="dxa"/>
        </w:trPr>
        <w:tc>
          <w:tcPr>
            <w:tcW w:w="0" w:type="auto"/>
            <w:vAlign w:val="center"/>
            <w:hideMark/>
          </w:tcPr>
          <w:p w:rsidR="00366269" w:rsidRDefault="00366269">
            <w:pPr>
              <w:rPr>
                <w:sz w:val="24"/>
                <w:szCs w:val="24"/>
              </w:rPr>
            </w:pPr>
            <w:r>
              <w:t>cauliflower</w:t>
            </w:r>
          </w:p>
        </w:tc>
        <w:tc>
          <w:tcPr>
            <w:tcW w:w="0" w:type="auto"/>
            <w:vAlign w:val="center"/>
            <w:hideMark/>
          </w:tcPr>
          <w:p w:rsidR="00366269" w:rsidRDefault="00366269">
            <w:pPr>
              <w:rPr>
                <w:sz w:val="24"/>
                <w:szCs w:val="24"/>
              </w:rPr>
            </w:pPr>
            <w:r>
              <w:t>2–7</w:t>
            </w:r>
          </w:p>
        </w:tc>
      </w:tr>
      <w:tr w:rsidR="00366269" w:rsidTr="00366269">
        <w:trPr>
          <w:tblCellSpacing w:w="15" w:type="dxa"/>
        </w:trPr>
        <w:tc>
          <w:tcPr>
            <w:tcW w:w="0" w:type="auto"/>
            <w:vAlign w:val="center"/>
            <w:hideMark/>
          </w:tcPr>
          <w:p w:rsidR="00366269" w:rsidRDefault="00366269">
            <w:pPr>
              <w:rPr>
                <w:sz w:val="24"/>
                <w:szCs w:val="24"/>
              </w:rPr>
            </w:pPr>
            <w:r>
              <w:t>spinach</w:t>
            </w:r>
          </w:p>
        </w:tc>
        <w:tc>
          <w:tcPr>
            <w:tcW w:w="0" w:type="auto"/>
            <w:vAlign w:val="center"/>
            <w:hideMark/>
          </w:tcPr>
          <w:p w:rsidR="00366269" w:rsidRDefault="00366269">
            <w:pPr>
              <w:rPr>
                <w:sz w:val="24"/>
                <w:szCs w:val="24"/>
              </w:rPr>
            </w:pPr>
            <w:r>
              <w:t>up to 10</w:t>
            </w:r>
          </w:p>
        </w:tc>
      </w:tr>
      <w:tr w:rsidR="00366269" w:rsidTr="00366269">
        <w:trPr>
          <w:tblCellSpacing w:w="15" w:type="dxa"/>
        </w:trPr>
        <w:tc>
          <w:tcPr>
            <w:tcW w:w="0" w:type="auto"/>
            <w:vAlign w:val="center"/>
            <w:hideMark/>
          </w:tcPr>
          <w:p w:rsidR="00366269" w:rsidRDefault="00366269">
            <w:pPr>
              <w:rPr>
                <w:sz w:val="24"/>
                <w:szCs w:val="24"/>
              </w:rPr>
            </w:pPr>
            <w:r>
              <w:t>grape</w:t>
            </w:r>
          </w:p>
        </w:tc>
        <w:tc>
          <w:tcPr>
            <w:tcW w:w="0" w:type="auto"/>
            <w:vAlign w:val="center"/>
            <w:hideMark/>
          </w:tcPr>
          <w:p w:rsidR="00366269" w:rsidRDefault="00366269">
            <w:pPr>
              <w:rPr>
                <w:sz w:val="24"/>
                <w:szCs w:val="24"/>
              </w:rPr>
            </w:pPr>
            <w:r>
              <w:t>6–7</w:t>
            </w:r>
          </w:p>
        </w:tc>
      </w:tr>
      <w:tr w:rsidR="00366269" w:rsidTr="00366269">
        <w:trPr>
          <w:tblCellSpacing w:w="15" w:type="dxa"/>
        </w:trPr>
        <w:tc>
          <w:tcPr>
            <w:tcW w:w="0" w:type="auto"/>
            <w:vAlign w:val="center"/>
            <w:hideMark/>
          </w:tcPr>
          <w:p w:rsidR="00366269" w:rsidRDefault="00366269">
            <w:pPr>
              <w:rPr>
                <w:sz w:val="24"/>
                <w:szCs w:val="24"/>
              </w:rPr>
            </w:pPr>
            <w:r>
              <w:t>Chinese cabbage</w:t>
            </w:r>
          </w:p>
        </w:tc>
        <w:tc>
          <w:tcPr>
            <w:tcW w:w="0" w:type="auto"/>
            <w:vAlign w:val="center"/>
            <w:hideMark/>
          </w:tcPr>
          <w:p w:rsidR="00366269" w:rsidRDefault="00366269">
            <w:pPr>
              <w:rPr>
                <w:sz w:val="24"/>
                <w:szCs w:val="24"/>
              </w:rPr>
            </w:pPr>
            <w:r>
              <w:t>2–5</w:t>
            </w:r>
          </w:p>
        </w:tc>
      </w:tr>
      <w:tr w:rsidR="00366269" w:rsidTr="00366269">
        <w:trPr>
          <w:tblCellSpacing w:w="15" w:type="dxa"/>
        </w:trPr>
        <w:tc>
          <w:tcPr>
            <w:tcW w:w="0" w:type="auto"/>
            <w:vAlign w:val="center"/>
            <w:hideMark/>
          </w:tcPr>
          <w:p w:rsidR="00366269" w:rsidRDefault="00366269">
            <w:pPr>
              <w:rPr>
                <w:sz w:val="24"/>
                <w:szCs w:val="24"/>
              </w:rPr>
            </w:pPr>
          </w:p>
        </w:tc>
        <w:tc>
          <w:tcPr>
            <w:tcW w:w="0" w:type="auto"/>
            <w:vAlign w:val="center"/>
            <w:hideMark/>
          </w:tcPr>
          <w:p w:rsidR="00366269" w:rsidRDefault="00366269">
            <w:pPr>
              <w:rPr>
                <w:sz w:val="20"/>
                <w:szCs w:val="20"/>
              </w:rPr>
            </w:pPr>
          </w:p>
        </w:tc>
      </w:tr>
      <w:tr w:rsidR="00366269" w:rsidTr="00366269">
        <w:trPr>
          <w:tblCellSpacing w:w="15" w:type="dxa"/>
        </w:trPr>
        <w:tc>
          <w:tcPr>
            <w:tcW w:w="0" w:type="auto"/>
            <w:vAlign w:val="center"/>
            <w:hideMark/>
          </w:tcPr>
          <w:p w:rsidR="00366269" w:rsidRDefault="00366269">
            <w:pPr>
              <w:jc w:val="center"/>
              <w:rPr>
                <w:b/>
                <w:bCs/>
                <w:sz w:val="24"/>
                <w:szCs w:val="24"/>
              </w:rPr>
            </w:pPr>
            <w:r>
              <w:rPr>
                <w:b/>
                <w:bCs/>
              </w:rPr>
              <w:t>Fruit</w:t>
            </w:r>
          </w:p>
        </w:tc>
        <w:tc>
          <w:tcPr>
            <w:tcW w:w="0" w:type="auto"/>
            <w:vAlign w:val="center"/>
            <w:hideMark/>
          </w:tcPr>
          <w:p w:rsidR="00366269" w:rsidRDefault="00366269">
            <w:pPr>
              <w:rPr>
                <w:sz w:val="20"/>
                <w:szCs w:val="20"/>
              </w:rPr>
            </w:pPr>
          </w:p>
        </w:tc>
      </w:tr>
      <w:tr w:rsidR="00366269" w:rsidTr="00366269">
        <w:trPr>
          <w:tblCellSpacing w:w="15" w:type="dxa"/>
        </w:trPr>
        <w:tc>
          <w:tcPr>
            <w:tcW w:w="0" w:type="auto"/>
            <w:vAlign w:val="center"/>
            <w:hideMark/>
          </w:tcPr>
          <w:p w:rsidR="00366269" w:rsidRDefault="00366269">
            <w:pPr>
              <w:rPr>
                <w:sz w:val="24"/>
                <w:szCs w:val="24"/>
              </w:rPr>
            </w:pPr>
            <w:r>
              <w:t>avocado</w:t>
            </w:r>
          </w:p>
        </w:tc>
        <w:tc>
          <w:tcPr>
            <w:tcW w:w="0" w:type="auto"/>
            <w:vAlign w:val="center"/>
            <w:hideMark/>
          </w:tcPr>
          <w:p w:rsidR="00366269" w:rsidRDefault="00366269">
            <w:pPr>
              <w:rPr>
                <w:sz w:val="24"/>
                <w:szCs w:val="24"/>
              </w:rPr>
            </w:pPr>
            <w:r>
              <w:t>10</w:t>
            </w:r>
          </w:p>
        </w:tc>
      </w:tr>
      <w:tr w:rsidR="00366269" w:rsidTr="00366269">
        <w:trPr>
          <w:tblCellSpacing w:w="15" w:type="dxa"/>
        </w:trPr>
        <w:tc>
          <w:tcPr>
            <w:tcW w:w="0" w:type="auto"/>
            <w:vAlign w:val="center"/>
            <w:hideMark/>
          </w:tcPr>
          <w:p w:rsidR="00366269" w:rsidRDefault="00366269">
            <w:pPr>
              <w:rPr>
                <w:sz w:val="24"/>
                <w:szCs w:val="24"/>
              </w:rPr>
            </w:pPr>
            <w:r>
              <w:t>blackcurrant</w:t>
            </w:r>
          </w:p>
        </w:tc>
        <w:tc>
          <w:tcPr>
            <w:tcW w:w="0" w:type="auto"/>
            <w:vAlign w:val="center"/>
            <w:hideMark/>
          </w:tcPr>
          <w:p w:rsidR="00366269" w:rsidRDefault="00366269">
            <w:pPr>
              <w:rPr>
                <w:sz w:val="24"/>
                <w:szCs w:val="24"/>
              </w:rPr>
            </w:pPr>
            <w:r>
              <w:t>3</w:t>
            </w:r>
          </w:p>
        </w:tc>
      </w:tr>
      <w:tr w:rsidR="00366269" w:rsidTr="00366269">
        <w:trPr>
          <w:tblCellSpacing w:w="15" w:type="dxa"/>
        </w:trPr>
        <w:tc>
          <w:tcPr>
            <w:tcW w:w="0" w:type="auto"/>
            <w:vAlign w:val="center"/>
            <w:hideMark/>
          </w:tcPr>
          <w:p w:rsidR="00366269" w:rsidRDefault="00366269">
            <w:pPr>
              <w:rPr>
                <w:sz w:val="24"/>
                <w:szCs w:val="24"/>
              </w:rPr>
            </w:pPr>
            <w:r>
              <w:t>strawberry</w:t>
            </w:r>
          </w:p>
        </w:tc>
        <w:tc>
          <w:tcPr>
            <w:tcW w:w="0" w:type="auto"/>
            <w:vAlign w:val="center"/>
            <w:hideMark/>
          </w:tcPr>
          <w:p w:rsidR="00366269" w:rsidRDefault="00366269">
            <w:pPr>
              <w:rPr>
                <w:sz w:val="24"/>
                <w:szCs w:val="24"/>
              </w:rPr>
            </w:pPr>
            <w:r>
              <w:t>1</w:t>
            </w:r>
          </w:p>
        </w:tc>
      </w:tr>
      <w:tr w:rsidR="00366269" w:rsidTr="00366269">
        <w:trPr>
          <w:tblCellSpacing w:w="15" w:type="dxa"/>
        </w:trPr>
        <w:tc>
          <w:tcPr>
            <w:tcW w:w="0" w:type="auto"/>
            <w:vAlign w:val="center"/>
            <w:hideMark/>
          </w:tcPr>
          <w:p w:rsidR="00366269" w:rsidRDefault="00366269">
            <w:pPr>
              <w:rPr>
                <w:sz w:val="24"/>
                <w:szCs w:val="24"/>
              </w:rPr>
            </w:pPr>
            <w:r>
              <w:t>orange</w:t>
            </w:r>
          </w:p>
        </w:tc>
        <w:tc>
          <w:tcPr>
            <w:tcW w:w="0" w:type="auto"/>
            <w:vAlign w:val="center"/>
            <w:hideMark/>
          </w:tcPr>
          <w:p w:rsidR="00366269" w:rsidRDefault="00366269">
            <w:pPr>
              <w:rPr>
                <w:sz w:val="24"/>
                <w:szCs w:val="24"/>
              </w:rPr>
            </w:pPr>
            <w:r>
              <w:t>1–2</w:t>
            </w:r>
          </w:p>
        </w:tc>
      </w:tr>
      <w:tr w:rsidR="00366269" w:rsidTr="00366269">
        <w:trPr>
          <w:tblCellSpacing w:w="15" w:type="dxa"/>
        </w:trPr>
        <w:tc>
          <w:tcPr>
            <w:tcW w:w="0" w:type="auto"/>
            <w:vAlign w:val="center"/>
            <w:hideMark/>
          </w:tcPr>
          <w:p w:rsidR="00366269" w:rsidRDefault="00366269">
            <w:pPr>
              <w:rPr>
                <w:sz w:val="24"/>
                <w:szCs w:val="24"/>
              </w:rPr>
            </w:pPr>
            <w:r>
              <w:t>grapefruit</w:t>
            </w:r>
          </w:p>
        </w:tc>
        <w:tc>
          <w:tcPr>
            <w:tcW w:w="0" w:type="auto"/>
            <w:vAlign w:val="center"/>
            <w:hideMark/>
          </w:tcPr>
          <w:p w:rsidR="00366269" w:rsidRDefault="00366269">
            <w:pPr>
              <w:rPr>
                <w:sz w:val="24"/>
                <w:szCs w:val="24"/>
              </w:rPr>
            </w:pPr>
            <w:r>
              <w:t>1</w:t>
            </w:r>
          </w:p>
        </w:tc>
      </w:tr>
      <w:tr w:rsidR="00366269" w:rsidTr="00366269">
        <w:trPr>
          <w:tblCellSpacing w:w="15" w:type="dxa"/>
        </w:trPr>
        <w:tc>
          <w:tcPr>
            <w:tcW w:w="0" w:type="auto"/>
            <w:vAlign w:val="center"/>
            <w:hideMark/>
          </w:tcPr>
          <w:p w:rsidR="00366269" w:rsidRDefault="00366269">
            <w:pPr>
              <w:rPr>
                <w:sz w:val="24"/>
                <w:szCs w:val="24"/>
              </w:rPr>
            </w:pPr>
            <w:r>
              <w:t>apple</w:t>
            </w:r>
          </w:p>
        </w:tc>
        <w:tc>
          <w:tcPr>
            <w:tcW w:w="0" w:type="auto"/>
            <w:vAlign w:val="center"/>
            <w:hideMark/>
          </w:tcPr>
          <w:p w:rsidR="00366269" w:rsidRDefault="00366269">
            <w:pPr>
              <w:rPr>
                <w:sz w:val="24"/>
                <w:szCs w:val="24"/>
              </w:rPr>
            </w:pPr>
            <w:r>
              <w:t>1</w:t>
            </w:r>
          </w:p>
        </w:tc>
      </w:tr>
    </w:tbl>
    <w:p w:rsidR="00366269" w:rsidRDefault="00366269" w:rsidP="00366269">
      <w:pPr>
        <w:pStyle w:val="NormalWeb"/>
        <w:rPr>
          <w:lang/>
        </w:rPr>
      </w:pPr>
      <w:r>
        <w:rPr>
          <w:lang/>
        </w:rPr>
        <w:t>Meat and fish are the richest source of dietary CoQ</w:t>
      </w:r>
      <w:r>
        <w:rPr>
          <w:vertAlign w:val="subscript"/>
          <w:lang/>
        </w:rPr>
        <w:t>10</w:t>
      </w:r>
      <w:r>
        <w:rPr>
          <w:lang/>
        </w:rPr>
        <w:t xml:space="preserve"> and levels over 50 mg/kg can be found in beef, pork and chicken heart, and chicken liver. Dairy products are much poorer sources of CoQ</w:t>
      </w:r>
      <w:r>
        <w:rPr>
          <w:vertAlign w:val="subscript"/>
          <w:lang/>
        </w:rPr>
        <w:t>10</w:t>
      </w:r>
      <w:r>
        <w:rPr>
          <w:lang/>
        </w:rPr>
        <w:t xml:space="preserve"> compared to animal tissues. Vegetable oils are also quite rich in CoQ</w:t>
      </w:r>
      <w:r>
        <w:rPr>
          <w:vertAlign w:val="subscript"/>
          <w:lang/>
        </w:rPr>
        <w:t>10</w:t>
      </w:r>
      <w:r>
        <w:rPr>
          <w:lang/>
        </w:rPr>
        <w:t>. Within vegetables, parsley, and perilla are the richest CoQ</w:t>
      </w:r>
      <w:r>
        <w:rPr>
          <w:vertAlign w:val="subscript"/>
          <w:lang/>
        </w:rPr>
        <w:t>10</w:t>
      </w:r>
      <w:r>
        <w:rPr>
          <w:lang/>
        </w:rPr>
        <w:t xml:space="preserve"> sources, but significant differences in their CoQ</w:t>
      </w:r>
      <w:r>
        <w:rPr>
          <w:vertAlign w:val="subscript"/>
          <w:lang/>
        </w:rPr>
        <w:t>10</w:t>
      </w:r>
      <w:r>
        <w:rPr>
          <w:lang/>
        </w:rPr>
        <w:t xml:space="preserve"> levels can be found in the literature. Broccoli, grape, and cauliflower are modest sources of CoQ</w:t>
      </w:r>
      <w:r>
        <w:rPr>
          <w:vertAlign w:val="subscript"/>
          <w:lang/>
        </w:rPr>
        <w:t>10</w:t>
      </w:r>
      <w:r>
        <w:rPr>
          <w:lang/>
        </w:rPr>
        <w:t>. Most fruit and berries represent a poor to very poor source of CoQ</w:t>
      </w:r>
      <w:r>
        <w:rPr>
          <w:vertAlign w:val="subscript"/>
          <w:lang/>
        </w:rPr>
        <w:t>10</w:t>
      </w:r>
      <w:r>
        <w:rPr>
          <w:lang/>
        </w:rPr>
        <w:t>, with the exception of avocado, with a relatively high CoQ</w:t>
      </w:r>
      <w:r>
        <w:rPr>
          <w:vertAlign w:val="subscript"/>
          <w:lang/>
        </w:rPr>
        <w:t>10</w:t>
      </w:r>
      <w:r>
        <w:rPr>
          <w:lang/>
        </w:rPr>
        <w:t xml:space="preserve"> content.</w:t>
      </w:r>
      <w:hyperlink r:id="rId233" w:anchor="cite_note-Pravst-73" w:history="1">
        <w:r>
          <w:rPr>
            <w:color w:val="0000FF"/>
            <w:u w:val="single"/>
            <w:vertAlign w:val="superscript"/>
            <w:lang/>
          </w:rPr>
          <w:t>[74]</w:t>
        </w:r>
      </w:hyperlink>
    </w:p>
    <w:p w:rsidR="00366269" w:rsidRDefault="00366269" w:rsidP="00366269">
      <w:pPr>
        <w:pStyle w:val="Heading3"/>
        <w:rPr>
          <w:lang/>
        </w:rPr>
      </w:pPr>
      <w:r>
        <w:rPr>
          <w:rStyle w:val="editsection"/>
          <w:lang/>
        </w:rPr>
        <w:t>[</w:t>
      </w:r>
      <w:hyperlink r:id="rId234" w:tooltip="Edit section: Intake" w:history="1">
        <w:r>
          <w:rPr>
            <w:rStyle w:val="Hyperlink"/>
            <w:lang/>
          </w:rPr>
          <w:t>edit</w:t>
        </w:r>
      </w:hyperlink>
      <w:r>
        <w:rPr>
          <w:rStyle w:val="editsection"/>
          <w:lang/>
        </w:rPr>
        <w:t>]</w:t>
      </w:r>
      <w:r>
        <w:rPr>
          <w:lang/>
        </w:rPr>
        <w:t xml:space="preserve"> </w:t>
      </w:r>
      <w:r>
        <w:rPr>
          <w:rStyle w:val="mw-headline"/>
          <w:lang/>
        </w:rPr>
        <w:t>Intake</w:t>
      </w:r>
    </w:p>
    <w:p w:rsidR="00366269" w:rsidRDefault="00366269" w:rsidP="00366269">
      <w:pPr>
        <w:pStyle w:val="NormalWeb"/>
        <w:rPr>
          <w:lang/>
        </w:rPr>
      </w:pPr>
      <w:r>
        <w:rPr>
          <w:lang/>
        </w:rPr>
        <w:t>In the developed world, the estimated daily intake of CoQ</w:t>
      </w:r>
      <w:r>
        <w:rPr>
          <w:vertAlign w:val="subscript"/>
          <w:lang/>
        </w:rPr>
        <w:t>10</w:t>
      </w:r>
      <w:r>
        <w:rPr>
          <w:lang/>
        </w:rPr>
        <w:t xml:space="preserve"> has been determined at 3–6 mg per day, derived primarily from meat.</w:t>
      </w:r>
      <w:hyperlink r:id="rId235" w:anchor="cite_note-Pravst-73" w:history="1">
        <w:r>
          <w:rPr>
            <w:color w:val="0000FF"/>
            <w:u w:val="single"/>
            <w:vertAlign w:val="superscript"/>
            <w:lang/>
          </w:rPr>
          <w:t>[74]</w:t>
        </w:r>
      </w:hyperlink>
    </w:p>
    <w:p w:rsidR="00366269" w:rsidRDefault="00366269" w:rsidP="00366269">
      <w:pPr>
        <w:pStyle w:val="Heading3"/>
        <w:rPr>
          <w:lang/>
        </w:rPr>
      </w:pPr>
      <w:r>
        <w:rPr>
          <w:rStyle w:val="editsection"/>
          <w:lang/>
        </w:rPr>
        <w:lastRenderedPageBreak/>
        <w:t>[</w:t>
      </w:r>
      <w:hyperlink r:id="rId236" w:tooltip="Edit section: Effect of heat and processing" w:history="1">
        <w:r>
          <w:rPr>
            <w:rStyle w:val="Hyperlink"/>
            <w:lang/>
          </w:rPr>
          <w:t>edit</w:t>
        </w:r>
      </w:hyperlink>
      <w:r>
        <w:rPr>
          <w:rStyle w:val="editsection"/>
          <w:lang/>
        </w:rPr>
        <w:t>]</w:t>
      </w:r>
      <w:r>
        <w:rPr>
          <w:lang/>
        </w:rPr>
        <w:t xml:space="preserve"> </w:t>
      </w:r>
      <w:r>
        <w:rPr>
          <w:rStyle w:val="mw-headline"/>
          <w:lang/>
        </w:rPr>
        <w:t>Effect of heat and processing</w:t>
      </w:r>
    </w:p>
    <w:p w:rsidR="00366269" w:rsidRDefault="00366269" w:rsidP="00366269">
      <w:pPr>
        <w:pStyle w:val="NormalWeb"/>
        <w:rPr>
          <w:lang/>
        </w:rPr>
      </w:pPr>
      <w:r>
        <w:rPr>
          <w:lang/>
        </w:rPr>
        <w:t>Cooking by frying reduces CoQ</w:t>
      </w:r>
      <w:r>
        <w:rPr>
          <w:vertAlign w:val="subscript"/>
          <w:lang/>
        </w:rPr>
        <w:t>10</w:t>
      </w:r>
      <w:r>
        <w:rPr>
          <w:lang/>
        </w:rPr>
        <w:t xml:space="preserve"> content by 14–32%.</w:t>
      </w:r>
      <w:hyperlink r:id="rId237" w:anchor="cite_note-74" w:history="1">
        <w:r>
          <w:rPr>
            <w:color w:val="0000FF"/>
            <w:u w:val="single"/>
            <w:vertAlign w:val="superscript"/>
            <w:lang/>
          </w:rPr>
          <w:t>[75]</w:t>
        </w:r>
      </w:hyperlink>
    </w:p>
    <w:p w:rsidR="00366269" w:rsidRDefault="00366269"/>
    <w:p w:rsidR="00366269" w:rsidRDefault="00366269"/>
    <w:sectPr w:rsidR="00366269" w:rsidSect="00D208C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David">
    <w:panose1 w:val="020E0502060401010101"/>
    <w:charset w:val="B1"/>
    <w:family w:val="swiss"/>
    <w:pitch w:val="variable"/>
    <w:sig w:usb0="00000801" w:usb1="00000000" w:usb2="00000000" w:usb3="00000000" w:csb0="00000020" w:csb1="00000000"/>
  </w:font>
  <w:font w:name="Gaelic">
    <w:panose1 w:val="00000000000000000000"/>
    <w:charset w:val="00"/>
    <w:family w:val="roman"/>
    <w:notTrueType/>
    <w:pitch w:val="default"/>
    <w:sig w:usb0="00000000" w:usb1="00000000" w:usb2="00000000" w:usb3="00000000" w:csb0="00000000" w:csb1="00000000"/>
  </w:font>
  <w:font w:name="Free Sans">
    <w:panose1 w:val="00000000000000000000"/>
    <w:charset w:val="00"/>
    <w:family w:val="roman"/>
    <w:notTrueType/>
    <w:pitch w:val="default"/>
    <w:sig w:usb0="00000000" w:usb1="00000000" w:usb2="00000000" w:usb3="00000000" w:csb0="00000000" w:csb1="00000000"/>
  </w:font>
  <w:font w:name="Hnias">
    <w:panose1 w:val="00000000000000000000"/>
    <w:charset w:val="00"/>
    <w:family w:val="roman"/>
    <w:notTrueType/>
    <w:pitch w:val="default"/>
    <w:sig w:usb0="00000000" w:usb1="00000000" w:usb2="00000000" w:usb3="00000000" w:csb0="00000000" w:csb1="00000000"/>
  </w:font>
  <w:font w:name="Analect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C48E3"/>
    <w:multiLevelType w:val="multilevel"/>
    <w:tmpl w:val="E488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9456A"/>
    <w:multiLevelType w:val="multilevel"/>
    <w:tmpl w:val="768A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F4668"/>
    <w:multiLevelType w:val="multilevel"/>
    <w:tmpl w:val="7122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CA032E"/>
    <w:multiLevelType w:val="multilevel"/>
    <w:tmpl w:val="47E0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8005BA"/>
    <w:multiLevelType w:val="multilevel"/>
    <w:tmpl w:val="D030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7C2BF2"/>
    <w:multiLevelType w:val="multilevel"/>
    <w:tmpl w:val="28CA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D74ABA"/>
    <w:multiLevelType w:val="multilevel"/>
    <w:tmpl w:val="265E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E54932"/>
    <w:multiLevelType w:val="multilevel"/>
    <w:tmpl w:val="74F8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6"/>
  </w:num>
  <w:num w:numId="6">
    <w:abstractNumId w:val="5"/>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66269"/>
    <w:rsid w:val="00366269"/>
    <w:rsid w:val="00D208C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8C2"/>
  </w:style>
  <w:style w:type="paragraph" w:styleId="Heading1">
    <w:name w:val="heading 1"/>
    <w:basedOn w:val="Normal"/>
    <w:link w:val="Heading1Char"/>
    <w:uiPriority w:val="9"/>
    <w:qFormat/>
    <w:rsid w:val="003662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next w:val="Normal"/>
    <w:link w:val="Heading2Char"/>
    <w:uiPriority w:val="9"/>
    <w:unhideWhenUsed/>
    <w:qFormat/>
    <w:rsid w:val="003662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62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6626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small3">
    <w:name w:val="xsmall3"/>
    <w:basedOn w:val="Normal"/>
    <w:rsid w:val="00366269"/>
    <w:pPr>
      <w:spacing w:before="15" w:after="15" w:line="312" w:lineRule="atLeast"/>
    </w:pPr>
    <w:rPr>
      <w:rFonts w:ascii="Times New Roman" w:eastAsia="Times New Roman" w:hAnsi="Times New Roman" w:cs="Times New Roman"/>
      <w:sz w:val="14"/>
      <w:szCs w:val="14"/>
      <w:lang w:eastAsia="en-CA"/>
    </w:rPr>
  </w:style>
  <w:style w:type="character" w:styleId="Strong">
    <w:name w:val="Strong"/>
    <w:basedOn w:val="DefaultParagraphFont"/>
    <w:uiPriority w:val="22"/>
    <w:qFormat/>
    <w:rsid w:val="00366269"/>
    <w:rPr>
      <w:b/>
      <w:bCs/>
    </w:rPr>
  </w:style>
  <w:style w:type="character" w:customStyle="1" w:styleId="nutritionpricebox">
    <w:name w:val="nutritionpricebox"/>
    <w:basedOn w:val="DefaultParagraphFont"/>
    <w:rsid w:val="00366269"/>
  </w:style>
  <w:style w:type="character" w:customStyle="1" w:styleId="Heading1Char">
    <w:name w:val="Heading 1 Char"/>
    <w:basedOn w:val="DefaultParagraphFont"/>
    <w:link w:val="Heading1"/>
    <w:uiPriority w:val="9"/>
    <w:rsid w:val="00366269"/>
    <w:rPr>
      <w:rFonts w:ascii="Times New Roman" w:eastAsia="Times New Roman" w:hAnsi="Times New Roman" w:cs="Times New Roman"/>
      <w:b/>
      <w:bCs/>
      <w:kern w:val="36"/>
      <w:sz w:val="48"/>
      <w:szCs w:val="48"/>
      <w:lang w:eastAsia="en-CA"/>
    </w:rPr>
  </w:style>
  <w:style w:type="character" w:styleId="Hyperlink">
    <w:name w:val="Hyperlink"/>
    <w:basedOn w:val="DefaultParagraphFont"/>
    <w:uiPriority w:val="99"/>
    <w:semiHidden/>
    <w:unhideWhenUsed/>
    <w:rsid w:val="00366269"/>
    <w:rPr>
      <w:color w:val="0000FF"/>
      <w:u w:val="single"/>
    </w:rPr>
  </w:style>
  <w:style w:type="paragraph" w:styleId="NormalWeb">
    <w:name w:val="Normal (Web)"/>
    <w:basedOn w:val="Normal"/>
    <w:uiPriority w:val="99"/>
    <w:semiHidden/>
    <w:unhideWhenUsed/>
    <w:rsid w:val="0036626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reflink">
    <w:name w:val="reflink"/>
    <w:basedOn w:val="DefaultParagraphFont"/>
    <w:rsid w:val="00366269"/>
  </w:style>
  <w:style w:type="character" w:customStyle="1" w:styleId="ipa1">
    <w:name w:val="ipa1"/>
    <w:basedOn w:val="DefaultParagraphFont"/>
    <w:rsid w:val="00366269"/>
    <w:rPr>
      <w:rFonts w:ascii="Arial Unicode MS" w:eastAsia="Arial Unicode MS" w:hAnsi="Arial Unicode MS" w:cs="Arial Unicode MS" w:hint="eastAsia"/>
    </w:rPr>
  </w:style>
  <w:style w:type="paragraph" w:styleId="BalloonText">
    <w:name w:val="Balloon Text"/>
    <w:basedOn w:val="Normal"/>
    <w:link w:val="BalloonTextChar"/>
    <w:uiPriority w:val="99"/>
    <w:semiHidden/>
    <w:unhideWhenUsed/>
    <w:rsid w:val="00366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269"/>
    <w:rPr>
      <w:rFonts w:ascii="Tahoma" w:hAnsi="Tahoma" w:cs="Tahoma"/>
      <w:sz w:val="16"/>
      <w:szCs w:val="16"/>
    </w:rPr>
  </w:style>
  <w:style w:type="character" w:customStyle="1" w:styleId="Heading2Char">
    <w:name w:val="Heading 2 Char"/>
    <w:basedOn w:val="DefaultParagraphFont"/>
    <w:link w:val="Heading2"/>
    <w:uiPriority w:val="9"/>
    <w:rsid w:val="003662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662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66269"/>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366269"/>
    <w:rPr>
      <w:color w:val="800080"/>
      <w:u w:val="single"/>
    </w:rPr>
  </w:style>
  <w:style w:type="character" w:styleId="HTMLCite">
    <w:name w:val="HTML Cite"/>
    <w:basedOn w:val="DefaultParagraphFont"/>
    <w:uiPriority w:val="99"/>
    <w:semiHidden/>
    <w:unhideWhenUsed/>
    <w:rsid w:val="00366269"/>
    <w:rPr>
      <w:i/>
      <w:iCs/>
    </w:rPr>
  </w:style>
  <w:style w:type="paragraph" w:styleId="HTMLPreformatted">
    <w:name w:val="HTML Preformatted"/>
    <w:basedOn w:val="Normal"/>
    <w:link w:val="HTMLPreformattedChar"/>
    <w:uiPriority w:val="99"/>
    <w:semiHidden/>
    <w:unhideWhenUsed/>
    <w:rsid w:val="00366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sid w:val="00366269"/>
    <w:rPr>
      <w:rFonts w:ascii="Courier New" w:eastAsia="Times New Roman" w:hAnsi="Courier New" w:cs="Courier New"/>
      <w:sz w:val="20"/>
      <w:szCs w:val="20"/>
      <w:lang w:eastAsia="en-CA"/>
    </w:rPr>
  </w:style>
  <w:style w:type="paragraph" w:customStyle="1" w:styleId="suggestions">
    <w:name w:val="suggestions"/>
    <w:basedOn w:val="Normal"/>
    <w:rsid w:val="00366269"/>
    <w:pPr>
      <w:spacing w:after="0" w:line="240" w:lineRule="auto"/>
      <w:ind w:right="-15"/>
    </w:pPr>
    <w:rPr>
      <w:rFonts w:ascii="Times New Roman" w:eastAsia="Times New Roman" w:hAnsi="Times New Roman" w:cs="Times New Roman"/>
      <w:sz w:val="24"/>
      <w:szCs w:val="24"/>
      <w:lang w:eastAsia="en-CA"/>
    </w:rPr>
  </w:style>
  <w:style w:type="paragraph" w:customStyle="1" w:styleId="suggestions-special">
    <w:name w:val="suggestions-special"/>
    <w:basedOn w:val="Normal"/>
    <w:rsid w:val="00366269"/>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19"/>
      <w:szCs w:val="19"/>
      <w:lang w:eastAsia="en-CA"/>
    </w:rPr>
  </w:style>
  <w:style w:type="paragraph" w:customStyle="1" w:styleId="suggestions-results">
    <w:name w:val="suggestions-results"/>
    <w:basedOn w:val="Normal"/>
    <w:rsid w:val="00366269"/>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19"/>
      <w:szCs w:val="19"/>
      <w:lang w:eastAsia="en-CA"/>
    </w:rPr>
  </w:style>
  <w:style w:type="paragraph" w:customStyle="1" w:styleId="suggestions-result">
    <w:name w:val="suggestions-result"/>
    <w:basedOn w:val="Normal"/>
    <w:rsid w:val="00366269"/>
    <w:pPr>
      <w:spacing w:after="0" w:line="360" w:lineRule="atLeast"/>
    </w:pPr>
    <w:rPr>
      <w:rFonts w:ascii="Times New Roman" w:eastAsia="Times New Roman" w:hAnsi="Times New Roman" w:cs="Times New Roman"/>
      <w:sz w:val="24"/>
      <w:szCs w:val="24"/>
      <w:lang w:eastAsia="en-CA"/>
    </w:rPr>
  </w:style>
  <w:style w:type="paragraph" w:customStyle="1" w:styleId="suggestions-result-current">
    <w:name w:val="suggestions-result-current"/>
    <w:basedOn w:val="Normal"/>
    <w:rsid w:val="00366269"/>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en-CA"/>
    </w:rPr>
  </w:style>
  <w:style w:type="paragraph" w:customStyle="1" w:styleId="autoellipsis-matched">
    <w:name w:val="autoellipsis-matched"/>
    <w:basedOn w:val="Normal"/>
    <w:rsid w:val="00366269"/>
    <w:pPr>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highlight">
    <w:name w:val="highlight"/>
    <w:basedOn w:val="Normal"/>
    <w:rsid w:val="00366269"/>
    <w:pPr>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navbox-title">
    <w:name w:val="navbox-title"/>
    <w:basedOn w:val="Normal"/>
    <w:rsid w:val="00366269"/>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navbox-abovebelow">
    <w:name w:val="navbox-abovebelow"/>
    <w:basedOn w:val="Normal"/>
    <w:rsid w:val="00366269"/>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navbox-group">
    <w:name w:val="navbox-group"/>
    <w:basedOn w:val="Normal"/>
    <w:rsid w:val="00366269"/>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lang w:eastAsia="en-CA"/>
    </w:rPr>
  </w:style>
  <w:style w:type="paragraph" w:customStyle="1" w:styleId="navbox">
    <w:name w:val="navbox"/>
    <w:basedOn w:val="Normal"/>
    <w:rsid w:val="00366269"/>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navbox-subgroup">
    <w:name w:val="navbox-subgroup"/>
    <w:basedOn w:val="Normal"/>
    <w:rsid w:val="00366269"/>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navbox-list">
    <w:name w:val="navbox-list"/>
    <w:basedOn w:val="Normal"/>
    <w:rsid w:val="0036626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navbox-even">
    <w:name w:val="navbox-even"/>
    <w:basedOn w:val="Normal"/>
    <w:rsid w:val="00366269"/>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navbox-odd">
    <w:name w:val="navbox-odd"/>
    <w:basedOn w:val="Normal"/>
    <w:rsid w:val="0036626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ollapsebutton">
    <w:name w:val="collapsebutton"/>
    <w:basedOn w:val="Normal"/>
    <w:rsid w:val="00366269"/>
    <w:pP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navbar">
    <w:name w:val="navbar"/>
    <w:basedOn w:val="Normal"/>
    <w:rsid w:val="00366269"/>
    <w:pPr>
      <w:spacing w:before="100" w:beforeAutospacing="1" w:after="100" w:afterAutospacing="1" w:line="240" w:lineRule="auto"/>
    </w:pPr>
    <w:rPr>
      <w:rFonts w:ascii="Times New Roman" w:eastAsia="Times New Roman" w:hAnsi="Times New Roman" w:cs="Times New Roman"/>
      <w:sz w:val="21"/>
      <w:szCs w:val="21"/>
      <w:lang w:eastAsia="en-CA"/>
    </w:rPr>
  </w:style>
  <w:style w:type="paragraph" w:customStyle="1" w:styleId="infobox">
    <w:name w:val="infobox"/>
    <w:basedOn w:val="Normal"/>
    <w:rsid w:val="00366269"/>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lang w:eastAsia="en-CA"/>
    </w:rPr>
  </w:style>
  <w:style w:type="paragraph" w:customStyle="1" w:styleId="messagebox">
    <w:name w:val="messagebox"/>
    <w:basedOn w:val="Normal"/>
    <w:rsid w:val="00366269"/>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n-CA"/>
    </w:rPr>
  </w:style>
  <w:style w:type="paragraph" w:customStyle="1" w:styleId="hiddenstructure">
    <w:name w:val="hiddenstructure"/>
    <w:basedOn w:val="Normal"/>
    <w:rsid w:val="00366269"/>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lang w:eastAsia="en-CA"/>
    </w:rPr>
  </w:style>
  <w:style w:type="paragraph" w:customStyle="1" w:styleId="rellink">
    <w:name w:val="rellink"/>
    <w:basedOn w:val="Normal"/>
    <w:rsid w:val="00366269"/>
    <w:pPr>
      <w:spacing w:before="100" w:beforeAutospacing="1" w:after="120" w:line="240" w:lineRule="auto"/>
    </w:pPr>
    <w:rPr>
      <w:rFonts w:ascii="Times New Roman" w:eastAsia="Times New Roman" w:hAnsi="Times New Roman" w:cs="Times New Roman"/>
      <w:i/>
      <w:iCs/>
      <w:sz w:val="24"/>
      <w:szCs w:val="24"/>
      <w:lang w:eastAsia="en-CA"/>
    </w:rPr>
  </w:style>
  <w:style w:type="paragraph" w:customStyle="1" w:styleId="dablink">
    <w:name w:val="dablink"/>
    <w:basedOn w:val="Normal"/>
    <w:rsid w:val="00366269"/>
    <w:pPr>
      <w:spacing w:before="100" w:beforeAutospacing="1" w:after="120" w:line="240" w:lineRule="auto"/>
    </w:pPr>
    <w:rPr>
      <w:rFonts w:ascii="Times New Roman" w:eastAsia="Times New Roman" w:hAnsi="Times New Roman" w:cs="Times New Roman"/>
      <w:i/>
      <w:iCs/>
      <w:sz w:val="24"/>
      <w:szCs w:val="24"/>
      <w:lang w:eastAsia="en-CA"/>
    </w:rPr>
  </w:style>
  <w:style w:type="paragraph" w:customStyle="1" w:styleId="geo-default">
    <w:name w:val="geo-default"/>
    <w:basedOn w:val="Normal"/>
    <w:rsid w:val="0036626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geo-dms">
    <w:name w:val="geo-dms"/>
    <w:basedOn w:val="Normal"/>
    <w:rsid w:val="0036626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geo-dec">
    <w:name w:val="geo-dec"/>
    <w:basedOn w:val="Normal"/>
    <w:rsid w:val="0036626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geo-nondefault">
    <w:name w:val="geo-nondefault"/>
    <w:basedOn w:val="Normal"/>
    <w:rsid w:val="00366269"/>
    <w:pPr>
      <w:spacing w:before="100" w:beforeAutospacing="1" w:after="100" w:afterAutospacing="1" w:line="240" w:lineRule="auto"/>
    </w:pPr>
    <w:rPr>
      <w:rFonts w:ascii="Times New Roman" w:eastAsia="Times New Roman" w:hAnsi="Times New Roman" w:cs="Times New Roman"/>
      <w:vanish/>
      <w:sz w:val="24"/>
      <w:szCs w:val="24"/>
      <w:lang w:eastAsia="en-CA"/>
    </w:rPr>
  </w:style>
  <w:style w:type="paragraph" w:customStyle="1" w:styleId="geo-multi-punct">
    <w:name w:val="geo-multi-punct"/>
    <w:basedOn w:val="Normal"/>
    <w:rsid w:val="00366269"/>
    <w:pPr>
      <w:spacing w:before="100" w:beforeAutospacing="1" w:after="100" w:afterAutospacing="1" w:line="240" w:lineRule="auto"/>
    </w:pPr>
    <w:rPr>
      <w:rFonts w:ascii="Times New Roman" w:eastAsia="Times New Roman" w:hAnsi="Times New Roman" w:cs="Times New Roman"/>
      <w:vanish/>
      <w:sz w:val="24"/>
      <w:szCs w:val="24"/>
      <w:lang w:eastAsia="en-CA"/>
    </w:rPr>
  </w:style>
  <w:style w:type="paragraph" w:customStyle="1" w:styleId="longitude">
    <w:name w:val="longitude"/>
    <w:basedOn w:val="Normal"/>
    <w:rsid w:val="0036626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atitude">
    <w:name w:val="latitude"/>
    <w:basedOn w:val="Normal"/>
    <w:rsid w:val="0036626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emplate-documentation">
    <w:name w:val="template-documentation"/>
    <w:basedOn w:val="Normal"/>
    <w:rsid w:val="00366269"/>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lang w:eastAsia="en-CA"/>
    </w:rPr>
  </w:style>
  <w:style w:type="paragraph" w:customStyle="1" w:styleId="mw-tag-markers">
    <w:name w:val="mw-tag-markers"/>
    <w:basedOn w:val="Normal"/>
    <w:rsid w:val="00366269"/>
    <w:pPr>
      <w:spacing w:before="100" w:beforeAutospacing="1" w:after="100" w:afterAutospacing="1" w:line="240" w:lineRule="auto"/>
    </w:pPr>
    <w:rPr>
      <w:rFonts w:ascii="Arial" w:eastAsia="Times New Roman" w:hAnsi="Arial" w:cs="Arial"/>
      <w:i/>
      <w:iCs/>
      <w:lang w:eastAsia="en-CA"/>
    </w:rPr>
  </w:style>
  <w:style w:type="paragraph" w:customStyle="1" w:styleId="breadcrumb">
    <w:name w:val="breadcrumb"/>
    <w:basedOn w:val="Normal"/>
    <w:rsid w:val="00366269"/>
    <w:pPr>
      <w:spacing w:before="100" w:beforeAutospacing="1" w:after="100" w:afterAutospacing="1" w:line="240" w:lineRule="auto"/>
    </w:pPr>
    <w:rPr>
      <w:rFonts w:ascii="Helvetica" w:eastAsia="Times New Roman" w:hAnsi="Helvetica" w:cs="Helvetica"/>
      <w:sz w:val="21"/>
      <w:szCs w:val="21"/>
      <w:lang w:eastAsia="en-CA"/>
    </w:rPr>
  </w:style>
  <w:style w:type="paragraph" w:customStyle="1" w:styleId="redirecttext">
    <w:name w:val="redirecttext"/>
    <w:basedOn w:val="Normal"/>
    <w:rsid w:val="00366269"/>
    <w:pPr>
      <w:spacing w:before="75" w:after="75" w:line="240" w:lineRule="auto"/>
      <w:ind w:left="75" w:right="75"/>
    </w:pPr>
    <w:rPr>
      <w:rFonts w:ascii="Times New Roman" w:eastAsia="Times New Roman" w:hAnsi="Times New Roman" w:cs="Times New Roman"/>
      <w:sz w:val="36"/>
      <w:szCs w:val="36"/>
      <w:lang w:eastAsia="en-CA"/>
    </w:rPr>
  </w:style>
  <w:style w:type="paragraph" w:customStyle="1" w:styleId="ipa">
    <w:name w:val="ipa"/>
    <w:basedOn w:val="Normal"/>
    <w:rsid w:val="00366269"/>
    <w:pPr>
      <w:spacing w:before="100" w:beforeAutospacing="1" w:after="100" w:afterAutospacing="1" w:line="240" w:lineRule="auto"/>
    </w:pPr>
    <w:rPr>
      <w:rFonts w:ascii="Arial Unicode MS" w:eastAsia="Arial Unicode MS" w:hAnsi="Arial Unicode MS" w:cs="Arial Unicode MS"/>
      <w:sz w:val="24"/>
      <w:szCs w:val="24"/>
      <w:lang w:eastAsia="en-CA"/>
    </w:rPr>
  </w:style>
  <w:style w:type="paragraph" w:customStyle="1" w:styleId="unicode">
    <w:name w:val="unicode"/>
    <w:basedOn w:val="Normal"/>
    <w:rsid w:val="00366269"/>
    <w:pPr>
      <w:spacing w:before="100" w:beforeAutospacing="1" w:after="100" w:afterAutospacing="1" w:line="240" w:lineRule="auto"/>
    </w:pPr>
    <w:rPr>
      <w:rFonts w:ascii="Arial Unicode MS" w:eastAsia="Arial Unicode MS" w:hAnsi="Arial Unicode MS" w:cs="Arial Unicode MS"/>
      <w:sz w:val="24"/>
      <w:szCs w:val="24"/>
      <w:lang w:eastAsia="en-CA"/>
    </w:rPr>
  </w:style>
  <w:style w:type="paragraph" w:customStyle="1" w:styleId="polytonic">
    <w:name w:val="polytonic"/>
    <w:basedOn w:val="Normal"/>
    <w:rsid w:val="00366269"/>
    <w:pPr>
      <w:spacing w:before="100" w:beforeAutospacing="1" w:after="100" w:afterAutospacing="1" w:line="240" w:lineRule="auto"/>
    </w:pPr>
    <w:rPr>
      <w:rFonts w:ascii="Palatino Linotype" w:eastAsia="Times New Roman" w:hAnsi="Palatino Linotype" w:cs="Times New Roman"/>
      <w:sz w:val="24"/>
      <w:szCs w:val="24"/>
      <w:lang w:eastAsia="en-CA"/>
    </w:rPr>
  </w:style>
  <w:style w:type="paragraph" w:customStyle="1" w:styleId="okina">
    <w:name w:val="okina"/>
    <w:basedOn w:val="Normal"/>
    <w:rsid w:val="00366269"/>
    <w:pPr>
      <w:spacing w:before="100" w:beforeAutospacing="1" w:after="100" w:afterAutospacing="1" w:line="240" w:lineRule="auto"/>
    </w:pPr>
    <w:rPr>
      <w:rFonts w:ascii="Lucida Sans Unicode" w:eastAsia="Times New Roman" w:hAnsi="Lucida Sans Unicode" w:cs="Lucida Sans Unicode"/>
      <w:sz w:val="24"/>
      <w:szCs w:val="24"/>
      <w:lang w:eastAsia="en-CA"/>
    </w:rPr>
  </w:style>
  <w:style w:type="paragraph" w:customStyle="1" w:styleId="script-hebrew">
    <w:name w:val="script-hebrew"/>
    <w:basedOn w:val="Normal"/>
    <w:rsid w:val="00366269"/>
    <w:pPr>
      <w:spacing w:before="100" w:beforeAutospacing="1" w:after="100" w:afterAutospacing="1" w:line="240" w:lineRule="auto"/>
    </w:pPr>
    <w:rPr>
      <w:rFonts w:ascii="Times New Roman" w:eastAsia="Times New Roman" w:hAnsi="Times New Roman" w:cs="David"/>
      <w:sz w:val="24"/>
      <w:szCs w:val="24"/>
      <w:lang w:eastAsia="en-CA"/>
    </w:rPr>
  </w:style>
  <w:style w:type="paragraph" w:customStyle="1" w:styleId="script-gaelic">
    <w:name w:val="script-gaelic"/>
    <w:basedOn w:val="Normal"/>
    <w:rsid w:val="00366269"/>
    <w:pPr>
      <w:spacing w:before="100" w:beforeAutospacing="1" w:after="100" w:afterAutospacing="1" w:line="240" w:lineRule="auto"/>
    </w:pPr>
    <w:rPr>
      <w:rFonts w:ascii="Gaelic" w:eastAsia="Times New Roman" w:hAnsi="Gaelic" w:cs="Times New Roman"/>
      <w:sz w:val="24"/>
      <w:szCs w:val="24"/>
      <w:lang w:eastAsia="en-CA"/>
    </w:rPr>
  </w:style>
  <w:style w:type="paragraph" w:customStyle="1" w:styleId="script-slavonic">
    <w:name w:val="script-slavonic"/>
    <w:basedOn w:val="Normal"/>
    <w:rsid w:val="00366269"/>
    <w:pPr>
      <w:spacing w:before="100" w:beforeAutospacing="1" w:after="100" w:afterAutospacing="1" w:line="240" w:lineRule="auto"/>
    </w:pPr>
    <w:rPr>
      <w:rFonts w:ascii="Free Sans" w:eastAsia="Times New Roman" w:hAnsi="Free Sans" w:cs="Times New Roman"/>
      <w:sz w:val="24"/>
      <w:szCs w:val="24"/>
      <w:lang w:eastAsia="en-CA"/>
    </w:rPr>
  </w:style>
  <w:style w:type="paragraph" w:customStyle="1" w:styleId="script-runic">
    <w:name w:val="script-runic"/>
    <w:basedOn w:val="Normal"/>
    <w:rsid w:val="00366269"/>
    <w:pPr>
      <w:spacing w:before="100" w:beforeAutospacing="1" w:after="100" w:afterAutospacing="1" w:line="240" w:lineRule="auto"/>
    </w:pPr>
    <w:rPr>
      <w:rFonts w:ascii="Hnias" w:eastAsia="Times New Roman" w:hAnsi="Hnias" w:cs="Times New Roman"/>
      <w:sz w:val="24"/>
      <w:szCs w:val="24"/>
      <w:lang w:eastAsia="en-CA"/>
    </w:rPr>
  </w:style>
  <w:style w:type="paragraph" w:customStyle="1" w:styleId="script-coptic">
    <w:name w:val="script-coptic"/>
    <w:basedOn w:val="Normal"/>
    <w:rsid w:val="00366269"/>
    <w:pPr>
      <w:spacing w:before="100" w:beforeAutospacing="1" w:after="100" w:afterAutospacing="1" w:line="240" w:lineRule="auto"/>
    </w:pPr>
    <w:rPr>
      <w:rFonts w:ascii="Analecta" w:eastAsia="Times New Roman" w:hAnsi="Analecta" w:cs="Times New Roman"/>
      <w:sz w:val="24"/>
      <w:szCs w:val="24"/>
      <w:lang w:eastAsia="en-CA"/>
    </w:rPr>
  </w:style>
  <w:style w:type="paragraph" w:customStyle="1" w:styleId="script-phoenician">
    <w:name w:val="script-phoenician"/>
    <w:basedOn w:val="Normal"/>
    <w:rsid w:val="00366269"/>
    <w:pPr>
      <w:spacing w:before="100" w:beforeAutospacing="1" w:after="100" w:afterAutospacing="1" w:line="240" w:lineRule="auto"/>
    </w:pPr>
    <w:rPr>
      <w:rFonts w:ascii="Free Sans" w:eastAsia="Times New Roman" w:hAnsi="Free Sans" w:cs="Times New Roman"/>
      <w:sz w:val="24"/>
      <w:szCs w:val="24"/>
      <w:lang w:eastAsia="en-CA"/>
    </w:rPr>
  </w:style>
  <w:style w:type="paragraph" w:customStyle="1" w:styleId="special-label">
    <w:name w:val="special-label"/>
    <w:basedOn w:val="Normal"/>
    <w:rsid w:val="0036626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pecial-query">
    <w:name w:val="special-query"/>
    <w:basedOn w:val="Normal"/>
    <w:rsid w:val="0036626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pecial-hover">
    <w:name w:val="special-hover"/>
    <w:basedOn w:val="Normal"/>
    <w:rsid w:val="0036626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imbox">
    <w:name w:val="imbox"/>
    <w:basedOn w:val="Normal"/>
    <w:rsid w:val="0036626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ocnumber">
    <w:name w:val="tocnumber"/>
    <w:basedOn w:val="Normal"/>
    <w:rsid w:val="0036626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lflink">
    <w:name w:val="selflink"/>
    <w:basedOn w:val="Normal"/>
    <w:rsid w:val="0036626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wpb-header">
    <w:name w:val="wpb-header"/>
    <w:basedOn w:val="Normal"/>
    <w:rsid w:val="0036626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wpb-outside">
    <w:name w:val="wpb-outside"/>
    <w:basedOn w:val="Normal"/>
    <w:rsid w:val="0036626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mbox">
    <w:name w:val="tmbox"/>
    <w:basedOn w:val="Normal"/>
    <w:rsid w:val="0036626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brokenref">
    <w:name w:val="brokenref"/>
    <w:basedOn w:val="DefaultParagraphFont"/>
    <w:rsid w:val="00366269"/>
    <w:rPr>
      <w:vanish/>
      <w:webHidden w:val="0"/>
      <w:specVanish w:val="0"/>
    </w:rPr>
  </w:style>
  <w:style w:type="character" w:customStyle="1" w:styleId="texhtml">
    <w:name w:val="texhtml"/>
    <w:basedOn w:val="DefaultParagraphFont"/>
    <w:rsid w:val="00366269"/>
    <w:rPr>
      <w:rFonts w:ascii="Times New Roman" w:hAnsi="Times New Roman" w:cs="Times New Roman" w:hint="default"/>
      <w:sz w:val="29"/>
      <w:szCs w:val="29"/>
    </w:rPr>
  </w:style>
  <w:style w:type="character" w:customStyle="1" w:styleId="mw-geshi">
    <w:name w:val="mw-geshi"/>
    <w:basedOn w:val="DefaultParagraphFont"/>
    <w:rsid w:val="00366269"/>
    <w:rPr>
      <w:rFonts w:ascii="Courier New" w:hAnsi="Courier New" w:cs="Courier New" w:hint="default"/>
    </w:rPr>
  </w:style>
  <w:style w:type="paragraph" w:customStyle="1" w:styleId="special-label1">
    <w:name w:val="special-label1"/>
    <w:basedOn w:val="Normal"/>
    <w:rsid w:val="00366269"/>
    <w:pPr>
      <w:spacing w:before="100" w:beforeAutospacing="1" w:after="100" w:afterAutospacing="1" w:line="240" w:lineRule="auto"/>
    </w:pPr>
    <w:rPr>
      <w:rFonts w:ascii="Times New Roman" w:eastAsia="Times New Roman" w:hAnsi="Times New Roman" w:cs="Times New Roman"/>
      <w:color w:val="808080"/>
      <w:sz w:val="19"/>
      <w:szCs w:val="19"/>
      <w:lang w:eastAsia="en-CA"/>
    </w:rPr>
  </w:style>
  <w:style w:type="paragraph" w:customStyle="1" w:styleId="special-query1">
    <w:name w:val="special-query1"/>
    <w:basedOn w:val="Normal"/>
    <w:rsid w:val="00366269"/>
    <w:pPr>
      <w:spacing w:before="100" w:beforeAutospacing="1" w:after="100" w:afterAutospacing="1" w:line="240" w:lineRule="auto"/>
    </w:pPr>
    <w:rPr>
      <w:rFonts w:ascii="Times New Roman" w:eastAsia="Times New Roman" w:hAnsi="Times New Roman" w:cs="Times New Roman"/>
      <w:i/>
      <w:iCs/>
      <w:color w:val="000000"/>
      <w:sz w:val="24"/>
      <w:szCs w:val="24"/>
      <w:lang w:eastAsia="en-CA"/>
    </w:rPr>
  </w:style>
  <w:style w:type="paragraph" w:customStyle="1" w:styleId="special-hover1">
    <w:name w:val="special-hover1"/>
    <w:basedOn w:val="Normal"/>
    <w:rsid w:val="00366269"/>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pecial-label2">
    <w:name w:val="special-label2"/>
    <w:basedOn w:val="Normal"/>
    <w:rsid w:val="00366269"/>
    <w:pPr>
      <w:spacing w:before="100" w:beforeAutospacing="1" w:after="100" w:afterAutospacing="1" w:line="240" w:lineRule="auto"/>
    </w:pPr>
    <w:rPr>
      <w:rFonts w:ascii="Times New Roman" w:eastAsia="Times New Roman" w:hAnsi="Times New Roman" w:cs="Times New Roman"/>
      <w:color w:val="FFFFFF"/>
      <w:sz w:val="24"/>
      <w:szCs w:val="24"/>
      <w:lang w:eastAsia="en-CA"/>
    </w:rPr>
  </w:style>
  <w:style w:type="paragraph" w:customStyle="1" w:styleId="special-query2">
    <w:name w:val="special-query2"/>
    <w:basedOn w:val="Normal"/>
    <w:rsid w:val="00366269"/>
    <w:pPr>
      <w:spacing w:before="100" w:beforeAutospacing="1" w:after="100" w:afterAutospacing="1" w:line="240" w:lineRule="auto"/>
    </w:pPr>
    <w:rPr>
      <w:rFonts w:ascii="Times New Roman" w:eastAsia="Times New Roman" w:hAnsi="Times New Roman" w:cs="Times New Roman"/>
      <w:color w:val="FFFFFF"/>
      <w:sz w:val="24"/>
      <w:szCs w:val="24"/>
      <w:lang w:eastAsia="en-CA"/>
    </w:rPr>
  </w:style>
  <w:style w:type="paragraph" w:customStyle="1" w:styleId="navbox-title1">
    <w:name w:val="navbox-title1"/>
    <w:basedOn w:val="Normal"/>
    <w:rsid w:val="00366269"/>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navbox-group1">
    <w:name w:val="navbox-group1"/>
    <w:basedOn w:val="Normal"/>
    <w:rsid w:val="00366269"/>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lang w:eastAsia="en-CA"/>
    </w:rPr>
  </w:style>
  <w:style w:type="paragraph" w:customStyle="1" w:styleId="navbox-abovebelow1">
    <w:name w:val="navbox-abovebelow1"/>
    <w:basedOn w:val="Normal"/>
    <w:rsid w:val="00366269"/>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collapsebutton1">
    <w:name w:val="collapsebutton1"/>
    <w:basedOn w:val="Normal"/>
    <w:rsid w:val="00366269"/>
    <w:pP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navbar1">
    <w:name w:val="navbar1"/>
    <w:basedOn w:val="Normal"/>
    <w:rsid w:val="0036626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imbox1">
    <w:name w:val="imbox1"/>
    <w:basedOn w:val="Normal"/>
    <w:rsid w:val="00366269"/>
    <w:pPr>
      <w:spacing w:after="0" w:line="240" w:lineRule="auto"/>
      <w:ind w:left="-120" w:right="-120"/>
    </w:pPr>
    <w:rPr>
      <w:rFonts w:ascii="Times New Roman" w:eastAsia="Times New Roman" w:hAnsi="Times New Roman" w:cs="Times New Roman"/>
      <w:sz w:val="24"/>
      <w:szCs w:val="24"/>
      <w:lang w:eastAsia="en-CA"/>
    </w:rPr>
  </w:style>
  <w:style w:type="paragraph" w:customStyle="1" w:styleId="imbox2">
    <w:name w:val="imbox2"/>
    <w:basedOn w:val="Normal"/>
    <w:rsid w:val="00366269"/>
    <w:pPr>
      <w:spacing w:before="60" w:after="60" w:line="240" w:lineRule="auto"/>
      <w:ind w:left="60" w:right="60"/>
    </w:pPr>
    <w:rPr>
      <w:rFonts w:ascii="Times New Roman" w:eastAsia="Times New Roman" w:hAnsi="Times New Roman" w:cs="Times New Roman"/>
      <w:sz w:val="24"/>
      <w:szCs w:val="24"/>
      <w:lang w:eastAsia="en-CA"/>
    </w:rPr>
  </w:style>
  <w:style w:type="paragraph" w:customStyle="1" w:styleId="tmbox1">
    <w:name w:val="tmbox1"/>
    <w:basedOn w:val="Normal"/>
    <w:rsid w:val="00366269"/>
    <w:pPr>
      <w:spacing w:before="30" w:after="30" w:line="240" w:lineRule="auto"/>
    </w:pPr>
    <w:rPr>
      <w:rFonts w:ascii="Times New Roman" w:eastAsia="Times New Roman" w:hAnsi="Times New Roman" w:cs="Times New Roman"/>
      <w:sz w:val="24"/>
      <w:szCs w:val="24"/>
      <w:lang w:eastAsia="en-CA"/>
    </w:rPr>
  </w:style>
  <w:style w:type="paragraph" w:customStyle="1" w:styleId="tocnumber1">
    <w:name w:val="tocnumber1"/>
    <w:basedOn w:val="Normal"/>
    <w:rsid w:val="00366269"/>
    <w:pPr>
      <w:spacing w:before="100" w:beforeAutospacing="1" w:after="100" w:afterAutospacing="1" w:line="240" w:lineRule="auto"/>
    </w:pPr>
    <w:rPr>
      <w:rFonts w:ascii="Times New Roman" w:eastAsia="Times New Roman" w:hAnsi="Times New Roman" w:cs="Times New Roman"/>
      <w:vanish/>
      <w:sz w:val="24"/>
      <w:szCs w:val="24"/>
      <w:lang w:eastAsia="en-CA"/>
    </w:rPr>
  </w:style>
  <w:style w:type="paragraph" w:customStyle="1" w:styleId="selflink1">
    <w:name w:val="selflink1"/>
    <w:basedOn w:val="Normal"/>
    <w:rsid w:val="0036626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wpb-header1">
    <w:name w:val="wpb-header1"/>
    <w:basedOn w:val="Normal"/>
    <w:rsid w:val="00366269"/>
    <w:pPr>
      <w:spacing w:before="100" w:beforeAutospacing="1" w:after="100" w:afterAutospacing="1" w:line="240" w:lineRule="auto"/>
    </w:pPr>
    <w:rPr>
      <w:rFonts w:ascii="Times New Roman" w:eastAsia="Times New Roman" w:hAnsi="Times New Roman" w:cs="Times New Roman"/>
      <w:vanish/>
      <w:sz w:val="24"/>
      <w:szCs w:val="24"/>
      <w:lang w:eastAsia="en-CA"/>
    </w:rPr>
  </w:style>
  <w:style w:type="paragraph" w:customStyle="1" w:styleId="wpb-header2">
    <w:name w:val="wpb-header2"/>
    <w:basedOn w:val="Normal"/>
    <w:rsid w:val="0036626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wpb-outside1">
    <w:name w:val="wpb-outside1"/>
    <w:basedOn w:val="Normal"/>
    <w:rsid w:val="00366269"/>
    <w:pPr>
      <w:spacing w:before="100" w:beforeAutospacing="1" w:after="100" w:afterAutospacing="1" w:line="240" w:lineRule="auto"/>
    </w:pPr>
    <w:rPr>
      <w:rFonts w:ascii="Times New Roman" w:eastAsia="Times New Roman" w:hAnsi="Times New Roman" w:cs="Times New Roman"/>
      <w:vanish/>
      <w:sz w:val="24"/>
      <w:szCs w:val="24"/>
      <w:lang w:eastAsia="en-CA"/>
    </w:rPr>
  </w:style>
  <w:style w:type="character" w:customStyle="1" w:styleId="mw-headline">
    <w:name w:val="mw-headline"/>
    <w:basedOn w:val="DefaultParagraphFont"/>
    <w:rsid w:val="00366269"/>
  </w:style>
  <w:style w:type="character" w:customStyle="1" w:styleId="editsection">
    <w:name w:val="editsection"/>
    <w:basedOn w:val="DefaultParagraphFont"/>
    <w:rsid w:val="00366269"/>
  </w:style>
</w:styles>
</file>

<file path=word/webSettings.xml><?xml version="1.0" encoding="utf-8"?>
<w:webSettings xmlns:r="http://schemas.openxmlformats.org/officeDocument/2006/relationships" xmlns:w="http://schemas.openxmlformats.org/wordprocessingml/2006/main">
  <w:divs>
    <w:div w:id="596718463">
      <w:bodyDiv w:val="1"/>
      <w:marLeft w:val="0"/>
      <w:marRight w:val="0"/>
      <w:marTop w:val="0"/>
      <w:marBottom w:val="0"/>
      <w:divBdr>
        <w:top w:val="none" w:sz="0" w:space="0" w:color="auto"/>
        <w:left w:val="none" w:sz="0" w:space="0" w:color="auto"/>
        <w:bottom w:val="none" w:sz="0" w:space="0" w:color="auto"/>
        <w:right w:val="none" w:sz="0" w:space="0" w:color="auto"/>
      </w:divBdr>
      <w:divsChild>
        <w:div w:id="1645349643">
          <w:marLeft w:val="0"/>
          <w:marRight w:val="0"/>
          <w:marTop w:val="0"/>
          <w:marBottom w:val="0"/>
          <w:divBdr>
            <w:top w:val="none" w:sz="0" w:space="0" w:color="auto"/>
            <w:left w:val="none" w:sz="0" w:space="0" w:color="auto"/>
            <w:bottom w:val="none" w:sz="0" w:space="0" w:color="auto"/>
            <w:right w:val="none" w:sz="0" w:space="0" w:color="auto"/>
          </w:divBdr>
          <w:divsChild>
            <w:div w:id="1635863943">
              <w:marLeft w:val="0"/>
              <w:marRight w:val="0"/>
              <w:marTop w:val="0"/>
              <w:marBottom w:val="0"/>
              <w:divBdr>
                <w:top w:val="none" w:sz="0" w:space="0" w:color="auto"/>
                <w:left w:val="none" w:sz="0" w:space="0" w:color="auto"/>
                <w:bottom w:val="none" w:sz="0" w:space="0" w:color="auto"/>
                <w:right w:val="none" w:sz="0" w:space="0" w:color="auto"/>
              </w:divBdr>
              <w:divsChild>
                <w:div w:id="1860460633">
                  <w:marLeft w:val="0"/>
                  <w:marRight w:val="0"/>
                  <w:marTop w:val="0"/>
                  <w:marBottom w:val="0"/>
                  <w:divBdr>
                    <w:top w:val="none" w:sz="0" w:space="0" w:color="auto"/>
                    <w:left w:val="none" w:sz="0" w:space="0" w:color="auto"/>
                    <w:bottom w:val="none" w:sz="0" w:space="0" w:color="auto"/>
                    <w:right w:val="none" w:sz="0" w:space="0" w:color="auto"/>
                  </w:divBdr>
                </w:div>
                <w:div w:id="1455904171">
                  <w:marLeft w:val="0"/>
                  <w:marRight w:val="0"/>
                  <w:marTop w:val="0"/>
                  <w:marBottom w:val="0"/>
                  <w:divBdr>
                    <w:top w:val="none" w:sz="0" w:space="0" w:color="auto"/>
                    <w:left w:val="none" w:sz="0" w:space="0" w:color="auto"/>
                    <w:bottom w:val="none" w:sz="0" w:space="0" w:color="auto"/>
                    <w:right w:val="none" w:sz="0" w:space="0" w:color="auto"/>
                  </w:divBdr>
                </w:div>
                <w:div w:id="864632334">
                  <w:marLeft w:val="0"/>
                  <w:marRight w:val="0"/>
                  <w:marTop w:val="0"/>
                  <w:marBottom w:val="0"/>
                  <w:divBdr>
                    <w:top w:val="single" w:sz="6" w:space="3" w:color="AAAAAA"/>
                    <w:left w:val="single" w:sz="6" w:space="3" w:color="AAAAAA"/>
                    <w:bottom w:val="single" w:sz="6" w:space="3" w:color="AAAAAA"/>
                    <w:right w:val="single" w:sz="6" w:space="3" w:color="AAAAAA"/>
                  </w:divBdr>
                </w:div>
                <w:div w:id="1651710878">
                  <w:marLeft w:val="0"/>
                  <w:marRight w:val="0"/>
                  <w:marTop w:val="0"/>
                  <w:marBottom w:val="0"/>
                  <w:divBdr>
                    <w:top w:val="single" w:sz="6" w:space="3" w:color="AAAAAA"/>
                    <w:left w:val="single" w:sz="6" w:space="3" w:color="AAAAAA"/>
                    <w:bottom w:val="single" w:sz="6" w:space="3" w:color="AAAAAA"/>
                    <w:right w:val="single" w:sz="6" w:space="3" w:color="AAAAAA"/>
                  </w:divBdr>
                </w:div>
                <w:div w:id="1842118244">
                  <w:marLeft w:val="0"/>
                  <w:marRight w:val="0"/>
                  <w:marTop w:val="0"/>
                  <w:marBottom w:val="0"/>
                  <w:divBdr>
                    <w:top w:val="single" w:sz="6" w:space="3" w:color="AAAAAA"/>
                    <w:left w:val="single" w:sz="6" w:space="3" w:color="AAAAAA"/>
                    <w:bottom w:val="single" w:sz="6" w:space="3" w:color="AAAAAA"/>
                    <w:right w:val="single" w:sz="6" w:space="3" w:color="AAAAAA"/>
                  </w:divBdr>
                </w:div>
              </w:divsChild>
            </w:div>
          </w:divsChild>
        </w:div>
      </w:divsChild>
    </w:div>
    <w:div w:id="877083426">
      <w:bodyDiv w:val="1"/>
      <w:marLeft w:val="0"/>
      <w:marRight w:val="0"/>
      <w:marTop w:val="0"/>
      <w:marBottom w:val="0"/>
      <w:divBdr>
        <w:top w:val="none" w:sz="0" w:space="0" w:color="auto"/>
        <w:left w:val="none" w:sz="0" w:space="0" w:color="auto"/>
        <w:bottom w:val="none" w:sz="0" w:space="0" w:color="auto"/>
        <w:right w:val="none" w:sz="0" w:space="0" w:color="auto"/>
      </w:divBdr>
      <w:divsChild>
        <w:div w:id="1415660250">
          <w:marLeft w:val="0"/>
          <w:marRight w:val="0"/>
          <w:marTop w:val="0"/>
          <w:marBottom w:val="0"/>
          <w:divBdr>
            <w:top w:val="none" w:sz="0" w:space="0" w:color="auto"/>
            <w:left w:val="none" w:sz="0" w:space="0" w:color="auto"/>
            <w:bottom w:val="none" w:sz="0" w:space="0" w:color="auto"/>
            <w:right w:val="none" w:sz="0" w:space="0" w:color="auto"/>
          </w:divBdr>
          <w:divsChild>
            <w:div w:id="1273980627">
              <w:marLeft w:val="0"/>
              <w:marRight w:val="0"/>
              <w:marTop w:val="0"/>
              <w:marBottom w:val="0"/>
              <w:divBdr>
                <w:top w:val="none" w:sz="0" w:space="0" w:color="auto"/>
                <w:left w:val="none" w:sz="0" w:space="0" w:color="auto"/>
                <w:bottom w:val="none" w:sz="0" w:space="0" w:color="auto"/>
                <w:right w:val="none" w:sz="0" w:space="0" w:color="auto"/>
              </w:divBdr>
              <w:divsChild>
                <w:div w:id="1243444931">
                  <w:marLeft w:val="120"/>
                  <w:marRight w:val="0"/>
                  <w:marTop w:val="0"/>
                  <w:marBottom w:val="0"/>
                  <w:divBdr>
                    <w:top w:val="none" w:sz="0" w:space="0" w:color="auto"/>
                    <w:left w:val="none" w:sz="0" w:space="0" w:color="auto"/>
                    <w:bottom w:val="none" w:sz="0" w:space="0" w:color="auto"/>
                    <w:right w:val="none" w:sz="0" w:space="0" w:color="auto"/>
                  </w:divBdr>
                  <w:divsChild>
                    <w:div w:id="1721200359">
                      <w:marLeft w:val="900"/>
                      <w:marRight w:val="900"/>
                      <w:marTop w:val="0"/>
                      <w:marBottom w:val="300"/>
                      <w:divBdr>
                        <w:top w:val="none" w:sz="0" w:space="0" w:color="auto"/>
                        <w:left w:val="none" w:sz="0" w:space="0" w:color="auto"/>
                        <w:bottom w:val="none" w:sz="0" w:space="0" w:color="auto"/>
                        <w:right w:val="none" w:sz="0" w:space="0" w:color="auto"/>
                      </w:divBdr>
                      <w:divsChild>
                        <w:div w:id="451827681">
                          <w:marLeft w:val="0"/>
                          <w:marRight w:val="0"/>
                          <w:marTop w:val="0"/>
                          <w:marBottom w:val="0"/>
                          <w:divBdr>
                            <w:top w:val="none" w:sz="0" w:space="0" w:color="auto"/>
                            <w:left w:val="none" w:sz="0" w:space="0" w:color="auto"/>
                            <w:bottom w:val="none" w:sz="0" w:space="0" w:color="auto"/>
                            <w:right w:val="none" w:sz="0" w:space="0" w:color="auto"/>
                          </w:divBdr>
                          <w:divsChild>
                            <w:div w:id="522596361">
                              <w:marLeft w:val="0"/>
                              <w:marRight w:val="0"/>
                              <w:marTop w:val="0"/>
                              <w:marBottom w:val="300"/>
                              <w:divBdr>
                                <w:top w:val="none" w:sz="0" w:space="0" w:color="auto"/>
                                <w:left w:val="none" w:sz="0" w:space="0" w:color="auto"/>
                                <w:bottom w:val="none" w:sz="0" w:space="0" w:color="auto"/>
                                <w:right w:val="none" w:sz="0" w:space="0" w:color="auto"/>
                              </w:divBdr>
                            </w:div>
                            <w:div w:id="1864242859">
                              <w:marLeft w:val="0"/>
                              <w:marRight w:val="0"/>
                              <w:marTop w:val="0"/>
                              <w:marBottom w:val="0"/>
                              <w:divBdr>
                                <w:top w:val="none" w:sz="0" w:space="0" w:color="auto"/>
                                <w:left w:val="none" w:sz="0" w:space="0" w:color="auto"/>
                                <w:bottom w:val="none" w:sz="0" w:space="0" w:color="auto"/>
                                <w:right w:val="none" w:sz="0" w:space="0" w:color="auto"/>
                              </w:divBdr>
                              <w:divsChild>
                                <w:div w:id="214583004">
                                  <w:marLeft w:val="0"/>
                                  <w:marRight w:val="0"/>
                                  <w:marTop w:val="0"/>
                                  <w:marBottom w:val="0"/>
                                  <w:divBdr>
                                    <w:top w:val="none" w:sz="0" w:space="0" w:color="auto"/>
                                    <w:left w:val="none" w:sz="0" w:space="0" w:color="auto"/>
                                    <w:bottom w:val="none" w:sz="0" w:space="0" w:color="auto"/>
                                    <w:right w:val="none" w:sz="0" w:space="0" w:color="auto"/>
                                  </w:divBdr>
                                  <w:divsChild>
                                    <w:div w:id="1433433587">
                                      <w:marLeft w:val="0"/>
                                      <w:marRight w:val="-30"/>
                                      <w:marTop w:val="0"/>
                                      <w:marBottom w:val="0"/>
                                      <w:divBdr>
                                        <w:top w:val="none" w:sz="0" w:space="0" w:color="auto"/>
                                        <w:left w:val="none" w:sz="0" w:space="0" w:color="auto"/>
                                        <w:bottom w:val="none" w:sz="0" w:space="0" w:color="auto"/>
                                        <w:right w:val="none" w:sz="0" w:space="0" w:color="auto"/>
                                      </w:divBdr>
                                    </w:div>
                                    <w:div w:id="631250380">
                                      <w:marLeft w:val="0"/>
                                      <w:marRight w:val="-30"/>
                                      <w:marTop w:val="0"/>
                                      <w:marBottom w:val="0"/>
                                      <w:divBdr>
                                        <w:top w:val="none" w:sz="0" w:space="0" w:color="auto"/>
                                        <w:left w:val="none" w:sz="0" w:space="0" w:color="auto"/>
                                        <w:bottom w:val="none" w:sz="0" w:space="0" w:color="auto"/>
                                        <w:right w:val="none" w:sz="0" w:space="0" w:color="auto"/>
                                      </w:divBdr>
                                    </w:div>
                                    <w:div w:id="909458980">
                                      <w:marLeft w:val="0"/>
                                      <w:marRight w:val="-30"/>
                                      <w:marTop w:val="0"/>
                                      <w:marBottom w:val="0"/>
                                      <w:divBdr>
                                        <w:top w:val="none" w:sz="0" w:space="0" w:color="auto"/>
                                        <w:left w:val="none" w:sz="0" w:space="0" w:color="auto"/>
                                        <w:bottom w:val="none" w:sz="0" w:space="0" w:color="auto"/>
                                        <w:right w:val="none" w:sz="0" w:space="0" w:color="auto"/>
                                      </w:divBdr>
                                    </w:div>
                                    <w:div w:id="2014409880">
                                      <w:marLeft w:val="0"/>
                                      <w:marRight w:val="-30"/>
                                      <w:marTop w:val="0"/>
                                      <w:marBottom w:val="0"/>
                                      <w:divBdr>
                                        <w:top w:val="none" w:sz="0" w:space="0" w:color="auto"/>
                                        <w:left w:val="none" w:sz="0" w:space="0" w:color="auto"/>
                                        <w:bottom w:val="none" w:sz="0" w:space="0" w:color="auto"/>
                                        <w:right w:val="none" w:sz="0" w:space="0" w:color="auto"/>
                                      </w:divBdr>
                                    </w:div>
                                  </w:divsChild>
                                </w:div>
                                <w:div w:id="787353127">
                                  <w:marLeft w:val="0"/>
                                  <w:marRight w:val="0"/>
                                  <w:marTop w:val="0"/>
                                  <w:marBottom w:val="0"/>
                                  <w:divBdr>
                                    <w:top w:val="single" w:sz="36" w:space="8" w:color="FF9900"/>
                                    <w:left w:val="none" w:sz="0" w:space="0" w:color="auto"/>
                                    <w:bottom w:val="none" w:sz="0" w:space="0" w:color="auto"/>
                                    <w:right w:val="none" w:sz="0" w:space="0" w:color="auto"/>
                                  </w:divBdr>
                                  <w:divsChild>
                                    <w:div w:id="1019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94752">
      <w:bodyDiv w:val="1"/>
      <w:marLeft w:val="0"/>
      <w:marRight w:val="0"/>
      <w:marTop w:val="0"/>
      <w:marBottom w:val="0"/>
      <w:divBdr>
        <w:top w:val="none" w:sz="0" w:space="0" w:color="auto"/>
        <w:left w:val="none" w:sz="0" w:space="0" w:color="auto"/>
        <w:bottom w:val="none" w:sz="0" w:space="0" w:color="auto"/>
        <w:right w:val="none" w:sz="0" w:space="0" w:color="auto"/>
      </w:divBdr>
      <w:divsChild>
        <w:div w:id="1412586521">
          <w:marLeft w:val="0"/>
          <w:marRight w:val="0"/>
          <w:marTop w:val="0"/>
          <w:marBottom w:val="0"/>
          <w:divBdr>
            <w:top w:val="none" w:sz="0" w:space="0" w:color="auto"/>
            <w:left w:val="none" w:sz="0" w:space="0" w:color="auto"/>
            <w:bottom w:val="none" w:sz="0" w:space="0" w:color="auto"/>
            <w:right w:val="none" w:sz="0" w:space="0" w:color="auto"/>
          </w:divBdr>
          <w:divsChild>
            <w:div w:id="290207013">
              <w:marLeft w:val="0"/>
              <w:marRight w:val="0"/>
              <w:marTop w:val="0"/>
              <w:marBottom w:val="0"/>
              <w:divBdr>
                <w:top w:val="none" w:sz="0" w:space="0" w:color="auto"/>
                <w:left w:val="none" w:sz="0" w:space="0" w:color="auto"/>
                <w:bottom w:val="none" w:sz="0" w:space="0" w:color="auto"/>
                <w:right w:val="none" w:sz="0" w:space="0" w:color="auto"/>
              </w:divBdr>
              <w:divsChild>
                <w:div w:id="1958680309">
                  <w:marLeft w:val="0"/>
                  <w:marRight w:val="0"/>
                  <w:marTop w:val="0"/>
                  <w:marBottom w:val="0"/>
                  <w:divBdr>
                    <w:top w:val="none" w:sz="0" w:space="0" w:color="auto"/>
                    <w:left w:val="none" w:sz="0" w:space="0" w:color="auto"/>
                    <w:bottom w:val="none" w:sz="0" w:space="0" w:color="auto"/>
                    <w:right w:val="none" w:sz="0" w:space="0" w:color="auto"/>
                  </w:divBdr>
                  <w:divsChild>
                    <w:div w:id="155344922">
                      <w:marLeft w:val="0"/>
                      <w:marRight w:val="0"/>
                      <w:marTop w:val="0"/>
                      <w:marBottom w:val="0"/>
                      <w:divBdr>
                        <w:top w:val="none" w:sz="0" w:space="0" w:color="auto"/>
                        <w:left w:val="none" w:sz="0" w:space="0" w:color="auto"/>
                        <w:bottom w:val="none" w:sz="0" w:space="0" w:color="auto"/>
                        <w:right w:val="none" w:sz="0" w:space="0" w:color="auto"/>
                      </w:divBdr>
                    </w:div>
                  </w:divsChild>
                </w:div>
                <w:div w:id="135487111">
                  <w:marLeft w:val="0"/>
                  <w:marRight w:val="0"/>
                  <w:marTop w:val="0"/>
                  <w:marBottom w:val="0"/>
                  <w:divBdr>
                    <w:top w:val="none" w:sz="0" w:space="0" w:color="auto"/>
                    <w:left w:val="none" w:sz="0" w:space="0" w:color="auto"/>
                    <w:bottom w:val="none" w:sz="0" w:space="0" w:color="auto"/>
                    <w:right w:val="none" w:sz="0" w:space="0" w:color="auto"/>
                  </w:divBdr>
                  <w:divsChild>
                    <w:div w:id="1833988901">
                      <w:marLeft w:val="0"/>
                      <w:marRight w:val="0"/>
                      <w:marTop w:val="0"/>
                      <w:marBottom w:val="0"/>
                      <w:divBdr>
                        <w:top w:val="none" w:sz="0" w:space="0" w:color="auto"/>
                        <w:left w:val="none" w:sz="0" w:space="0" w:color="auto"/>
                        <w:bottom w:val="none" w:sz="0" w:space="0" w:color="auto"/>
                        <w:right w:val="none" w:sz="0" w:space="0" w:color="auto"/>
                      </w:divBdr>
                      <w:divsChild>
                        <w:div w:id="1494180190">
                          <w:marLeft w:val="0"/>
                          <w:marRight w:val="0"/>
                          <w:marTop w:val="0"/>
                          <w:marBottom w:val="0"/>
                          <w:divBdr>
                            <w:top w:val="none" w:sz="0" w:space="0" w:color="auto"/>
                            <w:left w:val="none" w:sz="0" w:space="0" w:color="auto"/>
                            <w:bottom w:val="none" w:sz="0" w:space="0" w:color="auto"/>
                            <w:right w:val="none" w:sz="0" w:space="0" w:color="auto"/>
                          </w:divBdr>
                          <w:divsChild>
                            <w:div w:id="11083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22302">
      <w:bodyDiv w:val="1"/>
      <w:marLeft w:val="0"/>
      <w:marRight w:val="0"/>
      <w:marTop w:val="0"/>
      <w:marBottom w:val="0"/>
      <w:divBdr>
        <w:top w:val="none" w:sz="0" w:space="0" w:color="auto"/>
        <w:left w:val="none" w:sz="0" w:space="0" w:color="auto"/>
        <w:bottom w:val="none" w:sz="0" w:space="0" w:color="auto"/>
        <w:right w:val="none" w:sz="0" w:space="0" w:color="auto"/>
      </w:divBdr>
      <w:divsChild>
        <w:div w:id="624430274">
          <w:marLeft w:val="0"/>
          <w:marRight w:val="0"/>
          <w:marTop w:val="0"/>
          <w:marBottom w:val="0"/>
          <w:divBdr>
            <w:top w:val="none" w:sz="0" w:space="0" w:color="auto"/>
            <w:left w:val="none" w:sz="0" w:space="0" w:color="auto"/>
            <w:bottom w:val="none" w:sz="0" w:space="0" w:color="auto"/>
            <w:right w:val="none" w:sz="0" w:space="0" w:color="auto"/>
          </w:divBdr>
          <w:divsChild>
            <w:div w:id="433748608">
              <w:marLeft w:val="0"/>
              <w:marRight w:val="0"/>
              <w:marTop w:val="0"/>
              <w:marBottom w:val="0"/>
              <w:divBdr>
                <w:top w:val="none" w:sz="0" w:space="0" w:color="auto"/>
                <w:left w:val="none" w:sz="0" w:space="0" w:color="auto"/>
                <w:bottom w:val="none" w:sz="0" w:space="0" w:color="auto"/>
                <w:right w:val="none" w:sz="0" w:space="0" w:color="auto"/>
              </w:divBdr>
              <w:divsChild>
                <w:div w:id="1242376375">
                  <w:marLeft w:val="120"/>
                  <w:marRight w:val="0"/>
                  <w:marTop w:val="0"/>
                  <w:marBottom w:val="0"/>
                  <w:divBdr>
                    <w:top w:val="none" w:sz="0" w:space="0" w:color="auto"/>
                    <w:left w:val="none" w:sz="0" w:space="0" w:color="auto"/>
                    <w:bottom w:val="none" w:sz="0" w:space="0" w:color="auto"/>
                    <w:right w:val="none" w:sz="0" w:space="0" w:color="auto"/>
                  </w:divBdr>
                  <w:divsChild>
                    <w:div w:id="571089801">
                      <w:marLeft w:val="900"/>
                      <w:marRight w:val="900"/>
                      <w:marTop w:val="0"/>
                      <w:marBottom w:val="300"/>
                      <w:divBdr>
                        <w:top w:val="none" w:sz="0" w:space="0" w:color="auto"/>
                        <w:left w:val="none" w:sz="0" w:space="0" w:color="auto"/>
                        <w:bottom w:val="none" w:sz="0" w:space="0" w:color="auto"/>
                        <w:right w:val="none" w:sz="0" w:space="0" w:color="auto"/>
                      </w:divBdr>
                      <w:divsChild>
                        <w:div w:id="1014766441">
                          <w:marLeft w:val="0"/>
                          <w:marRight w:val="0"/>
                          <w:marTop w:val="0"/>
                          <w:marBottom w:val="0"/>
                          <w:divBdr>
                            <w:top w:val="none" w:sz="0" w:space="0" w:color="auto"/>
                            <w:left w:val="none" w:sz="0" w:space="0" w:color="auto"/>
                            <w:bottom w:val="none" w:sz="0" w:space="0" w:color="auto"/>
                            <w:right w:val="none" w:sz="0" w:space="0" w:color="auto"/>
                          </w:divBdr>
                          <w:divsChild>
                            <w:div w:id="1877962027">
                              <w:marLeft w:val="0"/>
                              <w:marRight w:val="0"/>
                              <w:marTop w:val="0"/>
                              <w:marBottom w:val="0"/>
                              <w:divBdr>
                                <w:top w:val="none" w:sz="0" w:space="0" w:color="auto"/>
                                <w:left w:val="none" w:sz="0" w:space="0" w:color="auto"/>
                                <w:bottom w:val="none" w:sz="0" w:space="0" w:color="auto"/>
                                <w:right w:val="none" w:sz="0" w:space="0" w:color="auto"/>
                              </w:divBdr>
                              <w:divsChild>
                                <w:div w:id="110324006">
                                  <w:marLeft w:val="0"/>
                                  <w:marRight w:val="0"/>
                                  <w:marTop w:val="0"/>
                                  <w:marBottom w:val="0"/>
                                  <w:divBdr>
                                    <w:top w:val="single" w:sz="36" w:space="8" w:color="FF9900"/>
                                    <w:left w:val="none" w:sz="0" w:space="0" w:color="auto"/>
                                    <w:bottom w:val="none" w:sz="0" w:space="0" w:color="auto"/>
                                    <w:right w:val="none" w:sz="0" w:space="0" w:color="auto"/>
                                  </w:divBdr>
                                  <w:divsChild>
                                    <w:div w:id="6796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Coenzyme_Q10" TargetMode="External"/><Relationship Id="rId21" Type="http://schemas.openxmlformats.org/officeDocument/2006/relationships/hyperlink" Target="http://www.chemspider.com/4445197" TargetMode="External"/><Relationship Id="rId42" Type="http://schemas.openxmlformats.org/officeDocument/2006/relationships/hyperlink" Target="http://en.wikipedia.org/wiki/Quinone" TargetMode="External"/><Relationship Id="rId63" Type="http://schemas.openxmlformats.org/officeDocument/2006/relationships/hyperlink" Target="http://en.wikipedia.org/wiki/Coenzyme_Q10" TargetMode="External"/><Relationship Id="rId84" Type="http://schemas.openxmlformats.org/officeDocument/2006/relationships/hyperlink" Target="http://en.wikipedia.org/wiki/Vesicle_(biology)" TargetMode="External"/><Relationship Id="rId138" Type="http://schemas.openxmlformats.org/officeDocument/2006/relationships/hyperlink" Target="http://en.wikipedia.org/wiki/Coenzyme_Q10" TargetMode="External"/><Relationship Id="rId159" Type="http://schemas.openxmlformats.org/officeDocument/2006/relationships/image" Target="media/image7.png"/><Relationship Id="rId170" Type="http://schemas.openxmlformats.org/officeDocument/2006/relationships/hyperlink" Target="http://en.wikipedia.org/wiki/Wikipedia:Citation_needed" TargetMode="External"/><Relationship Id="rId191" Type="http://schemas.openxmlformats.org/officeDocument/2006/relationships/hyperlink" Target="http://en.wikipedia.org/wiki/Coenzyme_Q10" TargetMode="External"/><Relationship Id="rId205" Type="http://schemas.openxmlformats.org/officeDocument/2006/relationships/hyperlink" Target="http://en.wikipedia.org/wiki/Coenzyme_Q10" TargetMode="External"/><Relationship Id="rId226" Type="http://schemas.openxmlformats.org/officeDocument/2006/relationships/hyperlink" Target="http://en.wikipedia.org/wiki/Coenzyme_Q10" TargetMode="External"/><Relationship Id="rId107" Type="http://schemas.openxmlformats.org/officeDocument/2006/relationships/hyperlink" Target="http://en.wikipedia.org/wiki/Carbon-14" TargetMode="External"/><Relationship Id="rId11" Type="http://schemas.openxmlformats.org/officeDocument/2006/relationships/hyperlink" Target="http://en.wikipedia.org/wiki/File:Ubiquinone.png" TargetMode="External"/><Relationship Id="rId32" Type="http://schemas.openxmlformats.org/officeDocument/2006/relationships/hyperlink" Target="http://en.wikipedia.org/wiki/1,4-Benzoquinone" TargetMode="External"/><Relationship Id="rId53" Type="http://schemas.openxmlformats.org/officeDocument/2006/relationships/hyperlink" Target="http://en.wikipedia.org/wiki/Coenzyme_Q10" TargetMode="External"/><Relationship Id="rId74" Type="http://schemas.openxmlformats.org/officeDocument/2006/relationships/image" Target="media/image5.png"/><Relationship Id="rId128" Type="http://schemas.openxmlformats.org/officeDocument/2006/relationships/hyperlink" Target="http://en.wikipedia.org/wiki/Endogenous" TargetMode="External"/><Relationship Id="rId149" Type="http://schemas.openxmlformats.org/officeDocument/2006/relationships/hyperlink" Target="http://en.wikipedia.org/wiki/Coenzyme_Q10" TargetMode="External"/><Relationship Id="rId5" Type="http://schemas.openxmlformats.org/officeDocument/2006/relationships/hyperlink" Target="javascript:;" TargetMode="External"/><Relationship Id="rId95" Type="http://schemas.openxmlformats.org/officeDocument/2006/relationships/hyperlink" Target="http://en.wikipedia.org/wiki/PDSS2" TargetMode="External"/><Relationship Id="rId160" Type="http://schemas.openxmlformats.org/officeDocument/2006/relationships/hyperlink" Target="http://en.wikipedia.org/wiki/Wikipedia:Neutral_point_of_view" TargetMode="External"/><Relationship Id="rId181" Type="http://schemas.openxmlformats.org/officeDocument/2006/relationships/hyperlink" Target="http://en.wikipedia.org/wiki/Open-label_trial" TargetMode="External"/><Relationship Id="rId216" Type="http://schemas.openxmlformats.org/officeDocument/2006/relationships/hyperlink" Target="http://en.wikipedia.org/wiki/Coenzyme_Q10" TargetMode="External"/><Relationship Id="rId237" Type="http://schemas.openxmlformats.org/officeDocument/2006/relationships/hyperlink" Target="http://en.wikipedia.org/wiki/Coenzyme_Q10" TargetMode="External"/><Relationship Id="rId22" Type="http://schemas.openxmlformats.org/officeDocument/2006/relationships/hyperlink" Target="http://en.wikipedia.org/wiki/Unique_Ingredient_Identifier" TargetMode="External"/><Relationship Id="rId43" Type="http://schemas.openxmlformats.org/officeDocument/2006/relationships/hyperlink" Target="http://en.wikipedia.org/wiki/Isoprene" TargetMode="External"/><Relationship Id="rId64" Type="http://schemas.openxmlformats.org/officeDocument/2006/relationships/hyperlink" Target="http://en.wikipedia.org/wiki/Coenzyme_Q10" TargetMode="External"/><Relationship Id="rId118" Type="http://schemas.openxmlformats.org/officeDocument/2006/relationships/hyperlink" Target="http://en.wikipedia.org/wiki/Coenzyme_Q10" TargetMode="External"/><Relationship Id="rId139" Type="http://schemas.openxmlformats.org/officeDocument/2006/relationships/hyperlink" Target="http://en.wikipedia.org/wiki/Coenzyme_Q10" TargetMode="External"/><Relationship Id="rId80" Type="http://schemas.openxmlformats.org/officeDocument/2006/relationships/hyperlink" Target="http://en.wikipedia.org/wiki/Mitochondrion" TargetMode="External"/><Relationship Id="rId85" Type="http://schemas.openxmlformats.org/officeDocument/2006/relationships/hyperlink" Target="http://en.wikipedia.org/wiki/Ubiquinol" TargetMode="External"/><Relationship Id="rId150" Type="http://schemas.openxmlformats.org/officeDocument/2006/relationships/hyperlink" Target="http://en.wikipedia.org/wiki/Lecithin" TargetMode="External"/><Relationship Id="rId155" Type="http://schemas.openxmlformats.org/officeDocument/2006/relationships/hyperlink" Target="http://en.wikipedia.org/wiki/Coenzyme_Q10" TargetMode="External"/><Relationship Id="rId171" Type="http://schemas.openxmlformats.org/officeDocument/2006/relationships/hyperlink" Target="http://en.wikipedia.org/w/index.php?title=Coenzyme_Q10&amp;action=edit&amp;section=20" TargetMode="External"/><Relationship Id="rId176" Type="http://schemas.openxmlformats.org/officeDocument/2006/relationships/hyperlink" Target="http://en.wikipedia.org/wiki/Ubiquinol" TargetMode="External"/><Relationship Id="rId192" Type="http://schemas.openxmlformats.org/officeDocument/2006/relationships/hyperlink" Target="http://en.wikipedia.org/wiki/Coenzyme_Q10" TargetMode="External"/><Relationship Id="rId197" Type="http://schemas.openxmlformats.org/officeDocument/2006/relationships/hyperlink" Target="http://en.wikipedia.org/wiki/Hypertension" TargetMode="External"/><Relationship Id="rId206" Type="http://schemas.openxmlformats.org/officeDocument/2006/relationships/hyperlink" Target="http://en.wikipedia.org/wiki/Coenzyme_Q10" TargetMode="External"/><Relationship Id="rId227" Type="http://schemas.openxmlformats.org/officeDocument/2006/relationships/hyperlink" Target="http://en.wikipedia.org/wiki/Coenzyme_Q10" TargetMode="External"/><Relationship Id="rId201" Type="http://schemas.openxmlformats.org/officeDocument/2006/relationships/hyperlink" Target="http://en.wikipedia.org/w/index.php?title=Coenzyme_Q10&amp;action=edit&amp;section=25" TargetMode="External"/><Relationship Id="rId222" Type="http://schemas.openxmlformats.org/officeDocument/2006/relationships/hyperlink" Target="http://en.wikipedia.org/wiki/Laboratory_rat" TargetMode="External"/><Relationship Id="rId12" Type="http://schemas.openxmlformats.org/officeDocument/2006/relationships/image" Target="media/image1.png"/><Relationship Id="rId17" Type="http://schemas.openxmlformats.org/officeDocument/2006/relationships/image" Target="media/image2.png"/><Relationship Id="rId33" Type="http://schemas.openxmlformats.org/officeDocument/2006/relationships/hyperlink" Target="http://en.wikipedia.org/wiki/Quinone" TargetMode="External"/><Relationship Id="rId38" Type="http://schemas.openxmlformats.org/officeDocument/2006/relationships/hyperlink" Target="http://en.wikipedia.org/wiki/Standard_state" TargetMode="External"/><Relationship Id="rId59" Type="http://schemas.openxmlformats.org/officeDocument/2006/relationships/hyperlink" Target="http://en.wikipedia.org/wiki/1958" TargetMode="External"/><Relationship Id="rId103" Type="http://schemas.openxmlformats.org/officeDocument/2006/relationships/hyperlink" Target="http://en.wikipedia.org/wiki/Coenzyme_Q10" TargetMode="External"/><Relationship Id="rId108" Type="http://schemas.openxmlformats.org/officeDocument/2006/relationships/hyperlink" Target="http://en.wikipedia.org/wiki/Rat" TargetMode="External"/><Relationship Id="rId124" Type="http://schemas.openxmlformats.org/officeDocument/2006/relationships/hyperlink" Target="http://en.wikipedia.org/wiki/Coenzyme_Q10" TargetMode="External"/><Relationship Id="rId129" Type="http://schemas.openxmlformats.org/officeDocument/2006/relationships/hyperlink" Target="http://en.wikipedia.org/wiki/Coenzyme_Q10" TargetMode="External"/><Relationship Id="rId54" Type="http://schemas.openxmlformats.org/officeDocument/2006/relationships/hyperlink" Target="http://en.wikipedia.org/wiki/Ubiquinol" TargetMode="External"/><Relationship Id="rId70" Type="http://schemas.openxmlformats.org/officeDocument/2006/relationships/hyperlink" Target="http://en.wikipedia.org/wiki/File:Ubiquinone3.png" TargetMode="External"/><Relationship Id="rId75" Type="http://schemas.openxmlformats.org/officeDocument/2006/relationships/image" Target="media/image6.png"/><Relationship Id="rId91" Type="http://schemas.openxmlformats.org/officeDocument/2006/relationships/hyperlink" Target="http://en.wikipedia.org/w/index.php?title=Coenzyme_Q10&amp;action=edit&amp;section=6" TargetMode="External"/><Relationship Id="rId96" Type="http://schemas.openxmlformats.org/officeDocument/2006/relationships/hyperlink" Target="http://en.wikipedia.org/wiki/COQ2" TargetMode="External"/><Relationship Id="rId140" Type="http://schemas.openxmlformats.org/officeDocument/2006/relationships/hyperlink" Target="http://en.wikipedia.org/wiki/Coenzyme_Q10" TargetMode="External"/><Relationship Id="rId145" Type="http://schemas.openxmlformats.org/officeDocument/2006/relationships/hyperlink" Target="http://en.wikipedia.org/w/index.php?title=Coenzyme_Q10&amp;action=edit&amp;section=18" TargetMode="External"/><Relationship Id="rId161" Type="http://schemas.openxmlformats.org/officeDocument/2006/relationships/hyperlink" Target="http://en.wikipedia.org/wiki/Wikipedia:NPOV_dispute" TargetMode="External"/><Relationship Id="rId166" Type="http://schemas.openxmlformats.org/officeDocument/2006/relationships/hyperlink" Target="http://en.wikipedia.org/wiki/Omega-3" TargetMode="External"/><Relationship Id="rId182" Type="http://schemas.openxmlformats.org/officeDocument/2006/relationships/hyperlink" Target="http://en.wikipedia.org/wiki/Coenzyme_Q10" TargetMode="External"/><Relationship Id="rId187" Type="http://schemas.openxmlformats.org/officeDocument/2006/relationships/hyperlink" Target="http://en.wikipedia.org/w/index.php?title=Coenzyme_Q10&amp;action=edit&amp;section=22" TargetMode="External"/><Relationship Id="rId217" Type="http://schemas.openxmlformats.org/officeDocument/2006/relationships/hyperlink" Target="http://en.wikipedia.org/wiki/Coenzyme_Q10" TargetMode="External"/><Relationship Id="rId1" Type="http://schemas.openxmlformats.org/officeDocument/2006/relationships/numbering" Target="numbering.xml"/><Relationship Id="rId6" Type="http://schemas.openxmlformats.org/officeDocument/2006/relationships/hyperlink" Target="javascript:;" TargetMode="External"/><Relationship Id="rId212" Type="http://schemas.openxmlformats.org/officeDocument/2006/relationships/hyperlink" Target="http://en.wikipedia.org/wiki/DNA" TargetMode="External"/><Relationship Id="rId233" Type="http://schemas.openxmlformats.org/officeDocument/2006/relationships/hyperlink" Target="http://en.wikipedia.org/wiki/Coenzyme_Q10" TargetMode="External"/><Relationship Id="rId238" Type="http://schemas.openxmlformats.org/officeDocument/2006/relationships/fontTable" Target="fontTable.xml"/><Relationship Id="rId23" Type="http://schemas.openxmlformats.org/officeDocument/2006/relationships/hyperlink" Target="http://fdasis.nlm.nih.gov/srs/srsdirect.jsp?regno=EJ27X76M46" TargetMode="External"/><Relationship Id="rId28" Type="http://schemas.openxmlformats.org/officeDocument/2006/relationships/hyperlink" Target="http://en.wikipedia.org/wiki/International_Chemical_Identifier" TargetMode="External"/><Relationship Id="rId49" Type="http://schemas.openxmlformats.org/officeDocument/2006/relationships/hyperlink" Target="http://en.wikipedia.org/wiki/Coenzyme_Q10" TargetMode="External"/><Relationship Id="rId114" Type="http://schemas.openxmlformats.org/officeDocument/2006/relationships/hyperlink" Target="http://en.wikipedia.org/w/index.php?title=Coenzyme_Q10&amp;action=edit&amp;section=11" TargetMode="External"/><Relationship Id="rId119" Type="http://schemas.openxmlformats.org/officeDocument/2006/relationships/hyperlink" Target="http://en.wikipedia.org/wiki/Coenzyme_Q10" TargetMode="External"/><Relationship Id="rId44" Type="http://schemas.openxmlformats.org/officeDocument/2006/relationships/hyperlink" Target="http://en.wikipedia.org/wiki/Eukaryote" TargetMode="External"/><Relationship Id="rId60" Type="http://schemas.openxmlformats.org/officeDocument/2006/relationships/hyperlink" Target="http://en.wikipedia.org/wiki/Karl_Folkers" TargetMode="External"/><Relationship Id="rId65" Type="http://schemas.openxmlformats.org/officeDocument/2006/relationships/hyperlink" Target="http://en.wikipedia.org/w/index.php?title=Coenzyme_Q10&amp;action=edit&amp;section=2" TargetMode="External"/><Relationship Id="rId81" Type="http://schemas.openxmlformats.org/officeDocument/2006/relationships/hyperlink" Target="http://en.wikipedia.org/wiki/Endoplasmic_reticulum" TargetMode="External"/><Relationship Id="rId86" Type="http://schemas.openxmlformats.org/officeDocument/2006/relationships/hyperlink" Target="http://en.wikipedia.org/wiki/Wikipedia:Citation_needed" TargetMode="External"/><Relationship Id="rId130" Type="http://schemas.openxmlformats.org/officeDocument/2006/relationships/hyperlink" Target="http://en.wikipedia.org/wiki/Coenzyme_Q10" TargetMode="External"/><Relationship Id="rId135" Type="http://schemas.openxmlformats.org/officeDocument/2006/relationships/hyperlink" Target="http://en.wikipedia.org/wiki/Coenzyme_Q10" TargetMode="External"/><Relationship Id="rId151" Type="http://schemas.openxmlformats.org/officeDocument/2006/relationships/hyperlink" Target="http://en.wikipedia.org/wiki/Coenzyme_Q10" TargetMode="External"/><Relationship Id="rId156" Type="http://schemas.openxmlformats.org/officeDocument/2006/relationships/hyperlink" Target="http://en.wikipedia.org/wiki/Coenzyme_Q10" TargetMode="External"/><Relationship Id="rId177" Type="http://schemas.openxmlformats.org/officeDocument/2006/relationships/hyperlink" Target="http://en.wikipedia.org/wiki/Coenzyme_Q10" TargetMode="External"/><Relationship Id="rId198" Type="http://schemas.openxmlformats.org/officeDocument/2006/relationships/hyperlink" Target="http://en.wikipedia.org/wiki/Systolic_blood_pressure" TargetMode="External"/><Relationship Id="rId172" Type="http://schemas.openxmlformats.org/officeDocument/2006/relationships/hyperlink" Target="http://en.wikipedia.org/wiki/Coenzyme_Q10" TargetMode="External"/><Relationship Id="rId193" Type="http://schemas.openxmlformats.org/officeDocument/2006/relationships/hyperlink" Target="http://en.wikipedia.org/w/index.php?title=Coenzyme_Q10&amp;action=edit&amp;section=23" TargetMode="External"/><Relationship Id="rId202" Type="http://schemas.openxmlformats.org/officeDocument/2006/relationships/hyperlink" Target="http://en.wikipedia.org/wiki/Coenzyme_Q10" TargetMode="External"/><Relationship Id="rId207" Type="http://schemas.openxmlformats.org/officeDocument/2006/relationships/hyperlink" Target="http://en.wikipedia.org/wiki/Periodontitis" TargetMode="External"/><Relationship Id="rId223" Type="http://schemas.openxmlformats.org/officeDocument/2006/relationships/hyperlink" Target="http://en.wikipedia.org/wiki/Coenzyme_Q10" TargetMode="External"/><Relationship Id="rId228" Type="http://schemas.openxmlformats.org/officeDocument/2006/relationships/hyperlink" Target="http://en.wikipedia.org/wiki/Coenzyme_Q10" TargetMode="External"/><Relationship Id="rId13" Type="http://schemas.openxmlformats.org/officeDocument/2006/relationships/hyperlink" Target="http://en.wikipedia.org/wiki/International_Union_of_Pure_and_Applied_Chemistry_nomenclature" TargetMode="External"/><Relationship Id="rId18" Type="http://schemas.openxmlformats.org/officeDocument/2006/relationships/hyperlink" Target="http://en.wikipedia.org/wiki/PubChem" TargetMode="External"/><Relationship Id="rId39" Type="http://schemas.openxmlformats.org/officeDocument/2006/relationships/hyperlink" Target="http://en.wikipedia.org/wiki/Wikipedia:Chemical_infobox" TargetMode="External"/><Relationship Id="rId109" Type="http://schemas.openxmlformats.org/officeDocument/2006/relationships/hyperlink" Target="http://en.wikipedia.org/wiki/Coenzyme_Q10" TargetMode="External"/><Relationship Id="rId34" Type="http://schemas.openxmlformats.org/officeDocument/2006/relationships/hyperlink" Target="http://en.wikipedia.org/wiki/Plastoquinone" TargetMode="External"/><Relationship Id="rId50" Type="http://schemas.openxmlformats.org/officeDocument/2006/relationships/hyperlink" Target="http://en.wikipedia.org/wiki/Coenzyme_Q10" TargetMode="External"/><Relationship Id="rId55" Type="http://schemas.openxmlformats.org/officeDocument/2006/relationships/hyperlink" Target="http://en.wikipedia.org/wiki/University_of_Wisconsin%E2%80%93Madison" TargetMode="External"/><Relationship Id="rId76" Type="http://schemas.openxmlformats.org/officeDocument/2006/relationships/hyperlink" Target="http://en.wikipedia.org/wiki/Electron_transport_chain" TargetMode="External"/><Relationship Id="rId97" Type="http://schemas.openxmlformats.org/officeDocument/2006/relationships/hyperlink" Target="http://en.wikipedia.org/wiki/CABC1" TargetMode="External"/><Relationship Id="rId104" Type="http://schemas.openxmlformats.org/officeDocument/2006/relationships/hyperlink" Target="http://en.wikipedia.org/wiki/Coenzyme_Q10" TargetMode="External"/><Relationship Id="rId120" Type="http://schemas.openxmlformats.org/officeDocument/2006/relationships/hyperlink" Target="http://en.wikipedia.org/w/index.php?title=Coenzyme_Q10&amp;action=edit&amp;section=13" TargetMode="External"/><Relationship Id="rId125" Type="http://schemas.openxmlformats.org/officeDocument/2006/relationships/hyperlink" Target="http://en.wikipedia.org/wiki/Statins" TargetMode="External"/><Relationship Id="rId141" Type="http://schemas.openxmlformats.org/officeDocument/2006/relationships/hyperlink" Target="http://en.wikipedia.org/w/index.php?title=Coenzyme_Q10&amp;action=edit&amp;section=17" TargetMode="External"/><Relationship Id="rId146" Type="http://schemas.openxmlformats.org/officeDocument/2006/relationships/hyperlink" Target="http://en.wikipedia.org/wiki/Coenzyme_Q10" TargetMode="External"/><Relationship Id="rId167" Type="http://schemas.openxmlformats.org/officeDocument/2006/relationships/hyperlink" Target="http://en.wikipedia.org/wiki/Multivitamins" TargetMode="External"/><Relationship Id="rId188" Type="http://schemas.openxmlformats.org/officeDocument/2006/relationships/hyperlink" Target="http://en.wikipedia.org/wiki/Cancer" TargetMode="External"/><Relationship Id="rId7" Type="http://schemas.openxmlformats.org/officeDocument/2006/relationships/hyperlink" Target="javascript:;" TargetMode="External"/><Relationship Id="rId71" Type="http://schemas.openxmlformats.org/officeDocument/2006/relationships/image" Target="media/image4.png"/><Relationship Id="rId92" Type="http://schemas.openxmlformats.org/officeDocument/2006/relationships/hyperlink" Target="http://en.wikipedia.org/wiki/Coenzyme_Q10" TargetMode="External"/><Relationship Id="rId162" Type="http://schemas.openxmlformats.org/officeDocument/2006/relationships/hyperlink" Target="http://en.wikipedia.org/wiki/Talk:Coenzyme_Q10" TargetMode="External"/><Relationship Id="rId183" Type="http://schemas.openxmlformats.org/officeDocument/2006/relationships/hyperlink" Target="http://en.wikipedia.org/wiki/Coenzyme_Q10" TargetMode="External"/><Relationship Id="rId213" Type="http://schemas.openxmlformats.org/officeDocument/2006/relationships/hyperlink" Target="http://en.wikipedia.org/wiki/Polyunsaturated_fatty_acids" TargetMode="External"/><Relationship Id="rId218" Type="http://schemas.openxmlformats.org/officeDocument/2006/relationships/hyperlink" Target="http://en.wikipedia.org/wiki/Coenzyme_Q10" TargetMode="External"/><Relationship Id="rId234" Type="http://schemas.openxmlformats.org/officeDocument/2006/relationships/hyperlink" Target="http://en.wikipedia.org/w/index.php?title=Coenzyme_Q10&amp;action=edit&amp;section=30" TargetMode="External"/><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javascript:toggleNavigationBar(3);" TargetMode="External"/><Relationship Id="rId24" Type="http://schemas.openxmlformats.org/officeDocument/2006/relationships/hyperlink" Target="http://en.wikipedia.org/wiki/Jmol" TargetMode="External"/><Relationship Id="rId40" Type="http://schemas.openxmlformats.org/officeDocument/2006/relationships/hyperlink" Target="http://en.wikipedia.org/wiki/Wikipedia:IPA_for_English" TargetMode="External"/><Relationship Id="rId45" Type="http://schemas.openxmlformats.org/officeDocument/2006/relationships/hyperlink" Target="http://en.wikipedia.org/wiki/Mitochondria" TargetMode="External"/><Relationship Id="rId66" Type="http://schemas.openxmlformats.org/officeDocument/2006/relationships/hyperlink" Target="http://en.wikipedia.org/wiki/Isoprene" TargetMode="External"/><Relationship Id="rId87" Type="http://schemas.openxmlformats.org/officeDocument/2006/relationships/hyperlink" Target="http://en.wikipedia.org/w/index.php?title=Coenzyme_Q10&amp;action=edit&amp;section=4" TargetMode="External"/><Relationship Id="rId110" Type="http://schemas.openxmlformats.org/officeDocument/2006/relationships/hyperlink" Target="http://en.wikipedia.org/wiki/Coenzyme_Q10" TargetMode="External"/><Relationship Id="rId115" Type="http://schemas.openxmlformats.org/officeDocument/2006/relationships/hyperlink" Target="http://en.wikipedia.org/wiki/Coenzyme_Q10" TargetMode="External"/><Relationship Id="rId131" Type="http://schemas.openxmlformats.org/officeDocument/2006/relationships/hyperlink" Target="http://en.wikipedia.org/w/index.php?title=Coenzyme_Q10&amp;action=edit&amp;section=14" TargetMode="External"/><Relationship Id="rId136" Type="http://schemas.openxmlformats.org/officeDocument/2006/relationships/hyperlink" Target="http://en.wikipedia.org/w/index.php?title=Coenzyme_Q10&amp;action=edit&amp;section=16" TargetMode="External"/><Relationship Id="rId157" Type="http://schemas.openxmlformats.org/officeDocument/2006/relationships/hyperlink" Target="http://en.wikipedia.org/wiki/Wikipedia:Citation_needed" TargetMode="External"/><Relationship Id="rId178" Type="http://schemas.openxmlformats.org/officeDocument/2006/relationships/hyperlink" Target="http://en.wikipedia.org/wiki/Coenzyme_Q10" TargetMode="External"/><Relationship Id="rId61" Type="http://schemas.openxmlformats.org/officeDocument/2006/relationships/hyperlink" Target="http://en.wikipedia.org/wiki/Merck_and_Company" TargetMode="External"/><Relationship Id="rId82" Type="http://schemas.openxmlformats.org/officeDocument/2006/relationships/hyperlink" Target="http://en.wikipedia.org/wiki/Peroxisome" TargetMode="External"/><Relationship Id="rId152" Type="http://schemas.openxmlformats.org/officeDocument/2006/relationships/hyperlink" Target="http://en.wikipedia.org/wiki/Cyclodextrins" TargetMode="External"/><Relationship Id="rId173" Type="http://schemas.openxmlformats.org/officeDocument/2006/relationships/hyperlink" Target="http://en.wikipedia.org/wiki/Coenzyme_Q10" TargetMode="External"/><Relationship Id="rId194" Type="http://schemas.openxmlformats.org/officeDocument/2006/relationships/hyperlink" Target="http://en.wikipedia.org/wiki/Coenzyme_Q10" TargetMode="External"/><Relationship Id="rId199" Type="http://schemas.openxmlformats.org/officeDocument/2006/relationships/hyperlink" Target="http://en.wikipedia.org/wiki/Diastolic_blood_pressure" TargetMode="External"/><Relationship Id="rId203" Type="http://schemas.openxmlformats.org/officeDocument/2006/relationships/hyperlink" Target="http://en.wikipedia.org/wiki/Coenzyme_Q10" TargetMode="External"/><Relationship Id="rId208" Type="http://schemas.openxmlformats.org/officeDocument/2006/relationships/hyperlink" Target="http://en.wikipedia.org/wiki/Gingivitis" TargetMode="External"/><Relationship Id="rId229" Type="http://schemas.openxmlformats.org/officeDocument/2006/relationships/hyperlink" Target="http://en.wikipedia.org/w/index.php?title=Coenzyme_Q10&amp;action=edit&amp;section=29" TargetMode="External"/><Relationship Id="rId19" Type="http://schemas.openxmlformats.org/officeDocument/2006/relationships/hyperlink" Target="http://pubchem.ncbi.nlm.nih.gov/summary/summary.cgi?cid=5281915" TargetMode="External"/><Relationship Id="rId224" Type="http://schemas.openxmlformats.org/officeDocument/2006/relationships/hyperlink" Target="http://en.wikipedia.org/w/index.php?title=Coenzyme_Q10&amp;action=edit&amp;section=28" TargetMode="External"/><Relationship Id="rId14" Type="http://schemas.openxmlformats.org/officeDocument/2006/relationships/hyperlink" Target="javascript:toggleNavigationBar(1);" TargetMode="External"/><Relationship Id="rId30" Type="http://schemas.openxmlformats.org/officeDocument/2006/relationships/hyperlink" Target="http://en.wikipedia.org/wiki/Molecular_formula" TargetMode="External"/><Relationship Id="rId35" Type="http://schemas.openxmlformats.org/officeDocument/2006/relationships/image" Target="media/image3.png"/><Relationship Id="rId56" Type="http://schemas.openxmlformats.org/officeDocument/2006/relationships/hyperlink" Target="http://en.wikipedia.org/wiki/1957" TargetMode="External"/><Relationship Id="rId77" Type="http://schemas.openxmlformats.org/officeDocument/2006/relationships/hyperlink" Target="http://en.wikipedia.org/wiki/Biological_membrane" TargetMode="External"/><Relationship Id="rId100" Type="http://schemas.openxmlformats.org/officeDocument/2006/relationships/hyperlink" Target="http://en.wikipedia.org/w/index.php?title=Coenzyme_Q10&amp;action=edit&amp;section=8" TargetMode="External"/><Relationship Id="rId105" Type="http://schemas.openxmlformats.org/officeDocument/2006/relationships/hyperlink" Target="http://en.wikipedia.org/w/index.php?title=Coenzyme_Q10&amp;action=edit&amp;section=9" TargetMode="External"/><Relationship Id="rId126" Type="http://schemas.openxmlformats.org/officeDocument/2006/relationships/hyperlink" Target="http://en.wikipedia.org/wiki/Coenzyme_Q10" TargetMode="External"/><Relationship Id="rId147" Type="http://schemas.openxmlformats.org/officeDocument/2006/relationships/hyperlink" Target="http://en.wikipedia.org/wiki/Tyloxapol" TargetMode="External"/><Relationship Id="rId168" Type="http://schemas.openxmlformats.org/officeDocument/2006/relationships/hyperlink" Target="http://en.wikipedia.org/wiki/Mayo_Clinic" TargetMode="External"/><Relationship Id="rId8" Type="http://schemas.openxmlformats.org/officeDocument/2006/relationships/hyperlink" Target="javascript:;" TargetMode="External"/><Relationship Id="rId51" Type="http://schemas.openxmlformats.org/officeDocument/2006/relationships/hyperlink" Target="http://en.wikipedia.org/wiki/Coenzyme_Q10" TargetMode="External"/><Relationship Id="rId72" Type="http://schemas.openxmlformats.org/officeDocument/2006/relationships/hyperlink" Target="http://en.wikipedia.org/w/index.php?title=Coenzyme_Q10&amp;action=edit&amp;section=3" TargetMode="External"/><Relationship Id="rId93" Type="http://schemas.openxmlformats.org/officeDocument/2006/relationships/hyperlink" Target="http://en.wikipedia.org/wiki/Coenzyme_Q10" TargetMode="External"/><Relationship Id="rId98" Type="http://schemas.openxmlformats.org/officeDocument/2006/relationships/hyperlink" Target="http://en.wikipedia.org/wiki/Coenzyme_Q10" TargetMode="External"/><Relationship Id="rId121" Type="http://schemas.openxmlformats.org/officeDocument/2006/relationships/hyperlink" Target="http://en.wikipedia.org/wiki/Cholesterol" TargetMode="External"/><Relationship Id="rId142" Type="http://schemas.openxmlformats.org/officeDocument/2006/relationships/hyperlink" Target="http://en.wikipedia.org/wiki/Coenzyme_Q10" TargetMode="External"/><Relationship Id="rId163" Type="http://schemas.openxmlformats.org/officeDocument/2006/relationships/hyperlink" Target="http://en.wikipedia.org/wiki/Wikipedia:NPOVD" TargetMode="External"/><Relationship Id="rId184" Type="http://schemas.openxmlformats.org/officeDocument/2006/relationships/hyperlink" Target="http://en.wikipedia.org/wiki/Magnesium_citrate" TargetMode="External"/><Relationship Id="rId189" Type="http://schemas.openxmlformats.org/officeDocument/2006/relationships/hyperlink" Target="http://en.wikipedia.org/wiki/Coenzyme_Q10" TargetMode="External"/><Relationship Id="rId219" Type="http://schemas.openxmlformats.org/officeDocument/2006/relationships/hyperlink" Target="http://en.wikipedia.org/wiki/Coenzyme_Q10" TargetMode="External"/><Relationship Id="rId3" Type="http://schemas.openxmlformats.org/officeDocument/2006/relationships/settings" Target="settings.xml"/><Relationship Id="rId214" Type="http://schemas.openxmlformats.org/officeDocument/2006/relationships/hyperlink" Target="http://en.wikipedia.org/wiki/Coenzyme_Q10" TargetMode="External"/><Relationship Id="rId230" Type="http://schemas.openxmlformats.org/officeDocument/2006/relationships/hyperlink" Target="http://en.wikipedia.org/wiki/Coenzyme_Q10" TargetMode="External"/><Relationship Id="rId235" Type="http://schemas.openxmlformats.org/officeDocument/2006/relationships/hyperlink" Target="http://en.wikipedia.org/wiki/Coenzyme_Q10" TargetMode="External"/><Relationship Id="rId25" Type="http://schemas.openxmlformats.org/officeDocument/2006/relationships/hyperlink" Target="http://chemapps.stolaf.edu/jmol/jmol.php?model=O%3DC1%2FC%28%3DC%28%5CC%28%3DO%29C%28%5COC%29%3DC1%5COC%29C%29C%5CC%3DC%28%2FC%29CC%5CC%3DC%28%2FC%29CC%5CC%3DC%28%2FC%29CC%5CC%3DC%28%2FC%29CC%5CC%3DC%28%2FC%29CC%5CC%3DC%28%2FC%29CC%5CC%3DC%28%2FC%29CC%5CC%3DC%28%2FC%29CC%5CC%3DC%28%2FC%29CC%5CC%3DC%28%2FC%29C" TargetMode="External"/><Relationship Id="rId46" Type="http://schemas.openxmlformats.org/officeDocument/2006/relationships/hyperlink" Target="http://en.wikipedia.org/wiki/Electron_transport_chain" TargetMode="External"/><Relationship Id="rId67" Type="http://schemas.openxmlformats.org/officeDocument/2006/relationships/hyperlink" Target="http://en.wikipedia.org/wiki/Side-chain" TargetMode="External"/><Relationship Id="rId116" Type="http://schemas.openxmlformats.org/officeDocument/2006/relationships/hyperlink" Target="http://en.wikipedia.org/w/index.php?title=Coenzyme_Q10&amp;action=edit&amp;section=12" TargetMode="External"/><Relationship Id="rId137" Type="http://schemas.openxmlformats.org/officeDocument/2006/relationships/hyperlink" Target="http://en.wikipedia.org/wiki/Coenzyme_Q10" TargetMode="External"/><Relationship Id="rId158" Type="http://schemas.openxmlformats.org/officeDocument/2006/relationships/hyperlink" Target="http://en.wikipedia.org/w/index.php?title=Coenzyme_Q10&amp;action=edit&amp;section=19" TargetMode="External"/><Relationship Id="rId20" Type="http://schemas.openxmlformats.org/officeDocument/2006/relationships/hyperlink" Target="http://en.wikipedia.org/wiki/ChemSpider" TargetMode="External"/><Relationship Id="rId41" Type="http://schemas.openxmlformats.org/officeDocument/2006/relationships/hyperlink" Target="http://en.wikipedia.org/wiki/1,4-benzoquinone" TargetMode="External"/><Relationship Id="rId62" Type="http://schemas.openxmlformats.org/officeDocument/2006/relationships/hyperlink" Target="http://en.wikipedia.org/wiki/University_of_Texas_at_Austin" TargetMode="External"/><Relationship Id="rId83" Type="http://schemas.openxmlformats.org/officeDocument/2006/relationships/hyperlink" Target="http://en.wikipedia.org/wiki/Lysosome" TargetMode="External"/><Relationship Id="rId88" Type="http://schemas.openxmlformats.org/officeDocument/2006/relationships/hyperlink" Target="http://en.wikipedia.org/w/index.php?title=Coenzyme_Q10&amp;action=edit&amp;section=5" TargetMode="External"/><Relationship Id="rId111" Type="http://schemas.openxmlformats.org/officeDocument/2006/relationships/hyperlink" Target="http://en.wikipedia.org/w/index.php?title=Coenzyme_Q10&amp;action=edit&amp;section=10" TargetMode="External"/><Relationship Id="rId132" Type="http://schemas.openxmlformats.org/officeDocument/2006/relationships/hyperlink" Target="http://en.wikipedia.org/wiki/Coenzyme_Q10" TargetMode="External"/><Relationship Id="rId153" Type="http://schemas.openxmlformats.org/officeDocument/2006/relationships/hyperlink" Target="http://en.wikipedia.org/wiki/%CE%92-cyclodextrin" TargetMode="External"/><Relationship Id="rId174" Type="http://schemas.openxmlformats.org/officeDocument/2006/relationships/hyperlink" Target="http://en.wikipedia.org/wiki/Coenzyme_Q10" TargetMode="External"/><Relationship Id="rId179" Type="http://schemas.openxmlformats.org/officeDocument/2006/relationships/hyperlink" Target="http://en.wikipedia.org/w/index.php?title=Coenzyme_Q10&amp;action=edit&amp;section=21" TargetMode="External"/><Relationship Id="rId195" Type="http://schemas.openxmlformats.org/officeDocument/2006/relationships/hyperlink" Target="http://en.wikipedia.org/w/index.php?title=Coenzyme_Q10&amp;action=edit&amp;section=24" TargetMode="External"/><Relationship Id="rId209" Type="http://schemas.openxmlformats.org/officeDocument/2006/relationships/hyperlink" Target="http://en.wikipedia.org/wiki/Coenzyme_Q10" TargetMode="External"/><Relationship Id="rId190" Type="http://schemas.openxmlformats.org/officeDocument/2006/relationships/hyperlink" Target="http://en.wikipedia.org/wiki/Coenzyme_Q10" TargetMode="External"/><Relationship Id="rId204" Type="http://schemas.openxmlformats.org/officeDocument/2006/relationships/hyperlink" Target="http://en.wikipedia.org/wiki/Coenzyme_Q10" TargetMode="External"/><Relationship Id="rId220" Type="http://schemas.openxmlformats.org/officeDocument/2006/relationships/hyperlink" Target="http://en.wikipedia.org/wiki/Coenzyme_Q10" TargetMode="External"/><Relationship Id="rId225" Type="http://schemas.openxmlformats.org/officeDocument/2006/relationships/hyperlink" Target="http://en.wikipedia.org/wiki/Parkinson%27s_disease" TargetMode="External"/><Relationship Id="rId15" Type="http://schemas.openxmlformats.org/officeDocument/2006/relationships/hyperlink" Target="http://en.wikipedia.org/wiki/CAS_registry_number" TargetMode="External"/><Relationship Id="rId36" Type="http://schemas.openxmlformats.org/officeDocument/2006/relationships/hyperlink" Target="http://en.wikipedia.org/wiki/Wikipedia:WikiProject_Chemicals/Chembox_validation" TargetMode="External"/><Relationship Id="rId57" Type="http://schemas.openxmlformats.org/officeDocument/2006/relationships/hyperlink" Target="http://en.wikipedia.org/wiki/Coenzyme_Q10" TargetMode="External"/><Relationship Id="rId106" Type="http://schemas.openxmlformats.org/officeDocument/2006/relationships/hyperlink" Target="http://en.wikipedia.org/wiki/Coenzyme_Q10" TargetMode="External"/><Relationship Id="rId127" Type="http://schemas.openxmlformats.org/officeDocument/2006/relationships/hyperlink" Target="http://en.wikipedia.org/wiki/Coenzyme_Q10" TargetMode="External"/><Relationship Id="rId10" Type="http://schemas.openxmlformats.org/officeDocument/2006/relationships/hyperlink" Target="http://en.wikipedia.org/wiki/Coenzyme_Q10" TargetMode="External"/><Relationship Id="rId31" Type="http://schemas.openxmlformats.org/officeDocument/2006/relationships/hyperlink" Target="http://en.wikipedia.org/wiki/Molar_mass" TargetMode="External"/><Relationship Id="rId52" Type="http://schemas.openxmlformats.org/officeDocument/2006/relationships/hyperlink" Target="http://en.wikipedia.org/wiki/Coenzyme_Q10" TargetMode="External"/><Relationship Id="rId73" Type="http://schemas.openxmlformats.org/officeDocument/2006/relationships/hyperlink" Target="http://en.wikipedia.org/wiki/File:ETC.PNG" TargetMode="External"/><Relationship Id="rId78" Type="http://schemas.openxmlformats.org/officeDocument/2006/relationships/hyperlink" Target="http://en.wikipedia.org/wiki/Organelles" TargetMode="External"/><Relationship Id="rId94" Type="http://schemas.openxmlformats.org/officeDocument/2006/relationships/hyperlink" Target="http://en.wikipedia.org/wiki/PDSS1" TargetMode="External"/><Relationship Id="rId99" Type="http://schemas.openxmlformats.org/officeDocument/2006/relationships/hyperlink" Target="http://en.wikipedia.org/w/index.php?title=Coenzyme_Q10&amp;action=edit&amp;section=7" TargetMode="External"/><Relationship Id="rId101" Type="http://schemas.openxmlformats.org/officeDocument/2006/relationships/hyperlink" Target="http://en.wikipedia.org/wiki/Vitamin_E" TargetMode="External"/><Relationship Id="rId122" Type="http://schemas.openxmlformats.org/officeDocument/2006/relationships/hyperlink" Target="http://en.wikipedia.org/wiki/Mevalonate" TargetMode="External"/><Relationship Id="rId143" Type="http://schemas.openxmlformats.org/officeDocument/2006/relationships/hyperlink" Target="http://en.wikipedia.org/wiki/Coenzyme_Q10" TargetMode="External"/><Relationship Id="rId148" Type="http://schemas.openxmlformats.org/officeDocument/2006/relationships/hyperlink" Target="http://en.wikipedia.org/wiki/Polymer" TargetMode="External"/><Relationship Id="rId164" Type="http://schemas.openxmlformats.org/officeDocument/2006/relationships/hyperlink" Target="http://en.wikipedia.org/wiki/Dietary_supplement" TargetMode="External"/><Relationship Id="rId169" Type="http://schemas.openxmlformats.org/officeDocument/2006/relationships/hyperlink" Target="http://en.wikipedia.org/wiki/Coenzyme_Q10" TargetMode="External"/><Relationship Id="rId185" Type="http://schemas.openxmlformats.org/officeDocument/2006/relationships/hyperlink" Target="http://en.wikipedia.org/wiki/Riboflavin" TargetMode="External"/><Relationship Id="rId4" Type="http://schemas.openxmlformats.org/officeDocument/2006/relationships/webSettings" Target="webSettings.xml"/><Relationship Id="rId9" Type="http://schemas.openxmlformats.org/officeDocument/2006/relationships/hyperlink" Target="http://en.wikipedia.org/wiki/Coenzyme_Q10" TargetMode="External"/><Relationship Id="rId180" Type="http://schemas.openxmlformats.org/officeDocument/2006/relationships/hyperlink" Target="http://en.wikipedia.org/wiki/Migraine" TargetMode="External"/><Relationship Id="rId210" Type="http://schemas.openxmlformats.org/officeDocument/2006/relationships/hyperlink" Target="http://en.wikipedia.org/w/index.php?title=Coenzyme_Q10&amp;action=edit&amp;section=26" TargetMode="External"/><Relationship Id="rId215" Type="http://schemas.openxmlformats.org/officeDocument/2006/relationships/hyperlink" Target="http://en.wikipedia.org/wiki/Coenzyme_Q10" TargetMode="External"/><Relationship Id="rId236" Type="http://schemas.openxmlformats.org/officeDocument/2006/relationships/hyperlink" Target="http://en.wikipedia.org/w/index.php?title=Coenzyme_Q10&amp;action=edit&amp;section=31" TargetMode="External"/><Relationship Id="rId26" Type="http://schemas.openxmlformats.org/officeDocument/2006/relationships/hyperlink" Target="http://en.wikipedia.org/wiki/Simplified_molecular_input_line_entry_specification" TargetMode="External"/><Relationship Id="rId231" Type="http://schemas.openxmlformats.org/officeDocument/2006/relationships/hyperlink" Target="http://en.wikipedia.org/wiki/Coenzyme_Q10" TargetMode="External"/><Relationship Id="rId47" Type="http://schemas.openxmlformats.org/officeDocument/2006/relationships/hyperlink" Target="http://en.wikipedia.org/wiki/Cellular_respiration" TargetMode="External"/><Relationship Id="rId68" Type="http://schemas.openxmlformats.org/officeDocument/2006/relationships/hyperlink" Target="http://en.wikipedia.org/wiki/Mitochondria" TargetMode="External"/><Relationship Id="rId89" Type="http://schemas.openxmlformats.org/officeDocument/2006/relationships/hyperlink" Target="http://en.wikipedia.org/wiki/Coenzyme_Q10" TargetMode="External"/><Relationship Id="rId112" Type="http://schemas.openxmlformats.org/officeDocument/2006/relationships/hyperlink" Target="http://en.wikipedia.org/wiki/Coenzyme_Q10" TargetMode="External"/><Relationship Id="rId133" Type="http://schemas.openxmlformats.org/officeDocument/2006/relationships/hyperlink" Target="http://en.wikipedia.org/wiki/Coenzyme_Q10" TargetMode="External"/><Relationship Id="rId154" Type="http://schemas.openxmlformats.org/officeDocument/2006/relationships/hyperlink" Target="http://en.wikipedia.org/wiki/Coenzyme_Q10" TargetMode="External"/><Relationship Id="rId175" Type="http://schemas.openxmlformats.org/officeDocument/2006/relationships/hyperlink" Target="http://en.wikipedia.org/wiki/Coenzyme_Q10" TargetMode="External"/><Relationship Id="rId196" Type="http://schemas.openxmlformats.org/officeDocument/2006/relationships/hyperlink" Target="http://en.wikipedia.org/wiki/Coenzyme_Q10" TargetMode="External"/><Relationship Id="rId200" Type="http://schemas.openxmlformats.org/officeDocument/2006/relationships/hyperlink" Target="http://en.wikipedia.org/wiki/Coenzyme_Q10" TargetMode="External"/><Relationship Id="rId16" Type="http://schemas.openxmlformats.org/officeDocument/2006/relationships/hyperlink" Target="http://www.commonchemistry.org/ChemicalDetail.aspx?ref=303-98-0" TargetMode="External"/><Relationship Id="rId221" Type="http://schemas.openxmlformats.org/officeDocument/2006/relationships/hyperlink" Target="http://en.wikipedia.org/w/index.php?title=Coenzyme_Q10&amp;action=edit&amp;section=27" TargetMode="External"/><Relationship Id="rId37" Type="http://schemas.openxmlformats.org/officeDocument/2006/relationships/hyperlink" Target="http://en.wikipedia.org/w/index.php?title=Coenzyme_Q10&amp;diff=cur&amp;oldid=400824629" TargetMode="External"/><Relationship Id="rId58" Type="http://schemas.openxmlformats.org/officeDocument/2006/relationships/hyperlink" Target="http://en.wikipedia.org/wiki/Coenzyme_Q10" TargetMode="External"/><Relationship Id="rId79" Type="http://schemas.openxmlformats.org/officeDocument/2006/relationships/hyperlink" Target="http://en.wikipedia.org/wiki/Biological_membrane" TargetMode="External"/><Relationship Id="rId102" Type="http://schemas.openxmlformats.org/officeDocument/2006/relationships/hyperlink" Target="http://en.wikipedia.org/wiki/Coenzyme_Q10" TargetMode="External"/><Relationship Id="rId123" Type="http://schemas.openxmlformats.org/officeDocument/2006/relationships/hyperlink" Target="http://en.wikipedia.org/wiki/Beta_blocker" TargetMode="External"/><Relationship Id="rId144" Type="http://schemas.openxmlformats.org/officeDocument/2006/relationships/hyperlink" Target="http://en.wikipedia.org/wiki/Coenzyme_Q10" TargetMode="External"/><Relationship Id="rId90" Type="http://schemas.openxmlformats.org/officeDocument/2006/relationships/hyperlink" Target="http://en.wikipedia.org/wiki/Coenzyme_Q10" TargetMode="External"/><Relationship Id="rId165" Type="http://schemas.openxmlformats.org/officeDocument/2006/relationships/hyperlink" Target="http://en.wikipedia.org/wiki/United_States" TargetMode="External"/><Relationship Id="rId186" Type="http://schemas.openxmlformats.org/officeDocument/2006/relationships/hyperlink" Target="http://en.wikipedia.org/wiki/Coenzyme_Q10" TargetMode="External"/><Relationship Id="rId211" Type="http://schemas.openxmlformats.org/officeDocument/2006/relationships/hyperlink" Target="http://en.wikipedia.org/wiki/Oxidation" TargetMode="External"/><Relationship Id="rId232" Type="http://schemas.openxmlformats.org/officeDocument/2006/relationships/hyperlink" Target="http://en.wikipedia.org/wiki/Coenzyme_Q10" TargetMode="External"/><Relationship Id="rId27" Type="http://schemas.openxmlformats.org/officeDocument/2006/relationships/hyperlink" Target="javascript:toggleNavigationBar(2);" TargetMode="External"/><Relationship Id="rId48" Type="http://schemas.openxmlformats.org/officeDocument/2006/relationships/hyperlink" Target="http://en.wikipedia.org/wiki/Adenosine_triphosphate" TargetMode="External"/><Relationship Id="rId69" Type="http://schemas.openxmlformats.org/officeDocument/2006/relationships/hyperlink" Target="http://en.wikipedia.org/wiki/Isoprene" TargetMode="External"/><Relationship Id="rId113" Type="http://schemas.openxmlformats.org/officeDocument/2006/relationships/hyperlink" Target="http://en.wikipedia.org/wiki/Coenzyme_Q10" TargetMode="External"/><Relationship Id="rId134" Type="http://schemas.openxmlformats.org/officeDocument/2006/relationships/hyperlink" Target="http://en.wikipedia.org/w/index.php?title=Coenzyme_Q10&amp;action=edit&amp;section=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7261</Words>
  <Characters>41394</Characters>
  <Application>Microsoft Office Word</Application>
  <DocSecurity>0</DocSecurity>
  <Lines>344</Lines>
  <Paragraphs>97</Paragraphs>
  <ScaleCrop>false</ScaleCrop>
  <Company>Hewlett-Packard</Company>
  <LinksUpToDate>false</LinksUpToDate>
  <CharactersWithSpaces>48558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1</cp:revision>
  <dcterms:created xsi:type="dcterms:W3CDTF">2011-06-03T20:05:00Z</dcterms:created>
  <dcterms:modified xsi:type="dcterms:W3CDTF">2011-06-03T20:10:00Z</dcterms:modified>
</cp:coreProperties>
</file>